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6.0 -->
  <w:body>
    <w:p w:rsidR="00906C20" w:rsidRPr="007C7707" w:rsidP="003C7ED5" w14:paraId="10AE7CB2" w14:textId="0B44ACE1">
      <w:pPr>
        <w:spacing w:before="240"/>
        <w:jc w:val="center"/>
        <w:rPr>
          <w:rFonts w:cs="Times New Roman"/>
          <w:b/>
          <w:bCs/>
          <w:caps/>
          <w:sz w:val="22"/>
        </w:rPr>
      </w:pPr>
      <w:r w:rsidRPr="007C7707">
        <w:rPr>
          <w:rFonts w:cs="Times New Roman"/>
          <w:b/>
          <w:bCs/>
          <w:caps/>
          <w:sz w:val="22"/>
        </w:rPr>
        <w:t>Determinazione N. </w:t>
      </w:r>
      <w:bookmarkStart w:id="0" w:name="numero_det"/>
      <w:r w:rsidRPr="007C7707">
        <w:rPr>
          <w:rFonts w:cs="Times New Roman"/>
          <w:b/>
          <w:bCs/>
          <w:caps/>
          <w:sz w:val="22"/>
        </w:rPr>
        <w:t>609</w:t>
      </w:r>
      <w:bookmarkEnd w:id="0"/>
      <w:r w:rsidRPr="007C7707" w:rsidR="009B160A">
        <w:rPr>
          <w:rFonts w:cs="Times New Roman"/>
          <w:b/>
          <w:bCs/>
          <w:caps/>
          <w:sz w:val="22"/>
        </w:rPr>
        <w:t xml:space="preserve"> DEL </w:t>
      </w:r>
      <w:bookmarkStart w:id="1" w:name="data_determina"/>
      <w:r w:rsidRPr="007C7707">
        <w:rPr>
          <w:rFonts w:cs="Times New Roman"/>
          <w:b/>
          <w:bCs/>
          <w:caps/>
          <w:sz w:val="22"/>
        </w:rPr>
        <w:t>27/06/2025</w:t>
      </w:r>
      <w:bookmarkEnd w:id="1"/>
    </w:p>
    <w:p w:rsidR="00906C20" w:rsidP="00B87DB8" w14:paraId="410B7D27" w14:textId="497B8695">
      <w:pPr>
        <w:tabs>
          <w:tab w:val="left" w:pos="1134"/>
        </w:tabs>
        <w:spacing w:before="600" w:after="360"/>
        <w:ind w:left="1134" w:hanging="1134"/>
        <w:rPr>
          <w:rFonts w:cs="Times New Roman"/>
          <w:bCs/>
          <w:szCs w:val="18"/>
        </w:rPr>
      </w:pPr>
      <w:r w:rsidRPr="00D76E3D">
        <w:rPr>
          <w:rFonts w:cs="Times New Roman"/>
          <w:b/>
          <w:bCs/>
          <w:szCs w:val="18"/>
        </w:rPr>
        <w:t>OGGETTO</w:t>
      </w:r>
      <w:r w:rsidR="008A0A95">
        <w:rPr>
          <w:rFonts w:cs="Times New Roman"/>
          <w:bCs/>
          <w:szCs w:val="18"/>
        </w:rPr>
        <w:t>:</w:t>
        <w:tab/>
      </w:r>
      <w:bookmarkStart w:id="2" w:name="oggetto"/>
      <w:r w:rsidRPr="00D76E3D">
        <w:rPr>
          <w:rFonts w:cs="Times New Roman"/>
          <w:bCs/>
          <w:szCs w:val="18"/>
        </w:rPr>
        <w:t>CONTRARRE E PRENOTAZIONE - Wolters Kluwer Italia S.r.l. - Affidamento diretto del servizio in abbonamento delle opere on line contenute nel sistema “Leggi d’Italia” della durata di dodici mesi, ai sensi dell’articolo 50, comma 1, lettera b) del D.lgs. n. 36/2023, effettuato attraverso il portale SardegnaCAT – CIG B76EE61733.</w:t>
      </w:r>
      <w:bookmarkEnd w:id="2"/>
    </w:p>
    <w:tbl>
      <w:tblPr>
        <w:tblStyle w:val="TableGrid"/>
        <w:tblW w:w="9570" w:type="dxa"/>
        <w:jc w:val="center"/>
        <w:tblLook w:val="04A0"/>
      </w:tblPr>
      <w:tblGrid>
        <w:gridCol w:w="1355"/>
        <w:gridCol w:w="2608"/>
        <w:gridCol w:w="1159"/>
        <w:gridCol w:w="1159"/>
        <w:gridCol w:w="1191"/>
        <w:gridCol w:w="948"/>
        <w:gridCol w:w="1150"/>
      </w:tblGrid>
      <w:tr w14:paraId="1B87CD4B" w14:textId="3A66C16F" w:rsidTr="00D67738">
        <w:tblPrEx>
          <w:tblW w:w="9570" w:type="dxa"/>
          <w:jc w:val="center"/>
          <w:tblLook w:val="04A0"/>
        </w:tblPrEx>
        <w:trPr>
          <w:jc w:val="center"/>
        </w:trPr>
        <w:tc>
          <w:tcPr>
            <w:tcW w:w="1355" w:type="dxa"/>
            <w:vAlign w:val="center"/>
          </w:tcPr>
          <w:p w:rsidR="00FA20BA" w:rsidRPr="0079670A" w:rsidP="00125CFE" w14:paraId="72749164" w14:textId="3E1CE74D">
            <w:pPr>
              <w:tabs>
                <w:tab w:val="left" w:pos="1134"/>
              </w:tabs>
              <w:jc w:val="center"/>
              <w:rPr>
                <w:rFonts w:cs="Times New Roman"/>
                <w:bCs/>
                <w:sz w:val="14"/>
                <w:szCs w:val="14"/>
              </w:rPr>
            </w:pPr>
            <w:r w:rsidRPr="0079670A">
              <w:rPr>
                <w:rFonts w:cs="Times New Roman"/>
                <w:bCs/>
                <w:sz w:val="14"/>
                <w:szCs w:val="14"/>
              </w:rPr>
              <w:t>Capitolo</w:t>
            </w:r>
          </w:p>
        </w:tc>
        <w:tc>
          <w:tcPr>
            <w:tcW w:w="2608" w:type="dxa"/>
            <w:vAlign w:val="center"/>
          </w:tcPr>
          <w:p w:rsidR="00FA20BA" w:rsidRPr="0079670A" w:rsidP="00125CFE" w14:paraId="7CFA9512" w14:textId="67709F25">
            <w:pPr>
              <w:tabs>
                <w:tab w:val="left" w:pos="1134"/>
              </w:tabs>
              <w:jc w:val="center"/>
              <w:rPr>
                <w:rFonts w:cs="Times New Roman"/>
                <w:bCs/>
                <w:sz w:val="14"/>
                <w:szCs w:val="14"/>
              </w:rPr>
            </w:pPr>
            <w:r w:rsidRPr="0079670A">
              <w:rPr>
                <w:rFonts w:cs="Times New Roman"/>
                <w:bCs/>
                <w:sz w:val="14"/>
                <w:szCs w:val="14"/>
              </w:rPr>
              <w:t>Descrizione</w:t>
            </w:r>
          </w:p>
        </w:tc>
        <w:tc>
          <w:tcPr>
            <w:tcW w:w="1159" w:type="dxa"/>
            <w:vAlign w:val="center"/>
          </w:tcPr>
          <w:p w:rsidR="00FA20BA" w:rsidRPr="0079670A" w:rsidP="00125CFE" w14:paraId="3435DB89" w14:textId="0E7D397C">
            <w:pPr>
              <w:tabs>
                <w:tab w:val="left" w:pos="1134"/>
              </w:tabs>
              <w:jc w:val="center"/>
              <w:rPr>
                <w:rFonts w:cs="Times New Roman"/>
                <w:bCs/>
                <w:sz w:val="14"/>
                <w:szCs w:val="14"/>
              </w:rPr>
            </w:pPr>
            <w:r w:rsidRPr="0079670A">
              <w:rPr>
                <w:rFonts w:cs="Times New Roman"/>
                <w:bCs/>
                <w:sz w:val="14"/>
                <w:szCs w:val="14"/>
              </w:rPr>
              <w:t>N.</w:t>
              <w:br/>
              <w:t>Prenotazione</w:t>
            </w:r>
          </w:p>
        </w:tc>
        <w:tc>
          <w:tcPr>
            <w:tcW w:w="1159" w:type="dxa"/>
            <w:vAlign w:val="center"/>
          </w:tcPr>
          <w:p w:rsidR="00FA20BA" w:rsidRPr="0079670A" w:rsidP="00125CFE" w14:paraId="649EA38B" w14:textId="1C2E541E">
            <w:pPr>
              <w:tabs>
                <w:tab w:val="left" w:pos="1134"/>
              </w:tabs>
              <w:jc w:val="center"/>
              <w:rPr>
                <w:rFonts w:cs="Times New Roman"/>
                <w:bCs/>
                <w:sz w:val="14"/>
                <w:szCs w:val="14"/>
              </w:rPr>
            </w:pPr>
            <w:r w:rsidRPr="0079670A">
              <w:rPr>
                <w:rFonts w:cs="Times New Roman"/>
                <w:bCs/>
                <w:sz w:val="14"/>
                <w:szCs w:val="14"/>
              </w:rPr>
              <w:t>Anno</w:t>
              <w:br/>
              <w:t>Prenotazione</w:t>
            </w:r>
          </w:p>
        </w:tc>
        <w:tc>
          <w:tcPr>
            <w:tcW w:w="1191" w:type="dxa"/>
            <w:vAlign w:val="center"/>
          </w:tcPr>
          <w:p w:rsidR="00FA20BA" w:rsidRPr="0079670A" w:rsidP="00125CFE" w14:paraId="1133E453" w14:textId="0F590196">
            <w:pPr>
              <w:tabs>
                <w:tab w:val="left" w:pos="1134"/>
              </w:tabs>
              <w:jc w:val="center"/>
              <w:rPr>
                <w:rFonts w:cs="Times New Roman"/>
                <w:bCs/>
                <w:sz w:val="14"/>
                <w:szCs w:val="14"/>
              </w:rPr>
            </w:pPr>
            <w:r w:rsidRPr="0079670A">
              <w:rPr>
                <w:rFonts w:cs="Times New Roman"/>
                <w:bCs/>
                <w:sz w:val="14"/>
                <w:szCs w:val="14"/>
              </w:rPr>
              <w:t>Importo</w:t>
            </w:r>
          </w:p>
        </w:tc>
        <w:tc>
          <w:tcPr>
            <w:tcW w:w="948" w:type="dxa"/>
            <w:vAlign w:val="center"/>
          </w:tcPr>
          <w:p w:rsidR="00FA20BA" w:rsidRPr="0079670A" w:rsidP="00125CFE" w14:paraId="0ECAF78E" w14:textId="1AB7E9D7">
            <w:pPr>
              <w:tabs>
                <w:tab w:val="left" w:pos="1134"/>
              </w:tabs>
              <w:jc w:val="center"/>
              <w:rPr>
                <w:rFonts w:cs="Times New Roman"/>
                <w:bCs/>
                <w:sz w:val="14"/>
                <w:szCs w:val="14"/>
              </w:rPr>
            </w:pPr>
            <w:r w:rsidRPr="0079670A">
              <w:rPr>
                <w:rFonts w:cs="Times New Roman"/>
                <w:bCs/>
                <w:sz w:val="14"/>
                <w:szCs w:val="14"/>
              </w:rPr>
              <w:t>Annualità</w:t>
            </w:r>
          </w:p>
        </w:tc>
        <w:tc>
          <w:tcPr>
            <w:tcW w:w="1150" w:type="dxa"/>
            <w:vAlign w:val="center"/>
          </w:tcPr>
          <w:p w:rsidR="00FA20BA" w:rsidRPr="0079670A" w:rsidP="00FA20BA" w14:paraId="13179220" w14:textId="19A0A764">
            <w:pPr>
              <w:tabs>
                <w:tab w:val="left" w:pos="1134"/>
              </w:tabs>
              <w:jc w:val="center"/>
              <w:rPr>
                <w:rFonts w:cs="Times New Roman"/>
                <w:bCs/>
                <w:sz w:val="14"/>
                <w:szCs w:val="14"/>
              </w:rPr>
            </w:pPr>
            <w:r w:rsidRPr="0079670A">
              <w:rPr>
                <w:rFonts w:cs="Times New Roman"/>
                <w:bCs/>
                <w:sz w:val="14"/>
                <w:szCs w:val="14"/>
              </w:rPr>
              <w:t>CIG</w:t>
            </w:r>
          </w:p>
        </w:tc>
      </w:tr>
      <w:tr w14:paraId="01717FB2" w14:textId="0A4D9518" w:rsidTr="00D67738">
        <w:tblPrEx>
          <w:tblW w:w="9570" w:type="dxa"/>
          <w:jc w:val="center"/>
          <w:tblLook w:val="04A0"/>
        </w:tblPrEx>
        <w:trPr>
          <w:trHeight w:val="227"/>
          <w:jc w:val="center"/>
        </w:trPr>
        <w:tc>
          <w:tcPr>
            <w:tcW w:w="1355" w:type="dxa"/>
            <w:vAlign w:val="center"/>
          </w:tcPr>
          <w:p w:rsidR="00FA20BA" w:rsidRPr="00125CFE" w:rsidP="007F63CC" w14:paraId="43DB6D65" w14:textId="77777777">
            <w:pPr>
              <w:tabs>
                <w:tab w:val="left" w:pos="1134"/>
              </w:tabs>
              <w:spacing w:before="0"/>
              <w:rPr>
                <w:rFonts w:cs="Times New Roman"/>
                <w:bCs/>
                <w:sz w:val="16"/>
                <w:szCs w:val="16"/>
              </w:rPr>
            </w:pPr>
            <w:r w:rsidRPr="00125CFE">
              <w:rPr>
                <w:rFonts w:cs="Times New Roman"/>
                <w:bCs/>
                <w:sz w:val="16"/>
                <w:szCs w:val="16"/>
              </w:rPr>
              <w:t>01031.03.4417</w:t>
            </w:r>
          </w:p>
        </w:tc>
        <w:tc>
          <w:tcPr>
            <w:tcW w:w="2608" w:type="dxa"/>
            <w:vAlign w:val="center"/>
          </w:tcPr>
          <w:p w:rsidR="00FA20BA" w:rsidRPr="00A34DC1" w:rsidP="007F63CC" w14:paraId="5400898A" w14:textId="77777777">
            <w:pPr>
              <w:tabs>
                <w:tab w:val="left" w:pos="1134"/>
              </w:tabs>
              <w:spacing w:before="0"/>
              <w:rPr>
                <w:rFonts w:cs="Times New Roman"/>
                <w:bCs/>
                <w:sz w:val="14"/>
                <w:szCs w:val="14"/>
              </w:rPr>
            </w:pPr>
            <w:r w:rsidRPr="00A34DC1">
              <w:rPr>
                <w:rFonts w:cs="Times New Roman"/>
                <w:bCs/>
                <w:sz w:val="14"/>
                <w:szCs w:val="14"/>
              </w:rPr>
              <w:t>Accesso a Banche dati  e pubblicazioni on line</w:t>
            </w:r>
          </w:p>
        </w:tc>
        <w:tc>
          <w:tcPr>
            <w:tcW w:w="1159" w:type="dxa"/>
            <w:vAlign w:val="center"/>
          </w:tcPr>
          <w:p w:rsidR="00FA20BA" w:rsidRPr="00125CFE" w:rsidP="007F63CC" w14:paraId="33A968C5" w14:textId="38EAF53C">
            <w:pPr>
              <w:tabs>
                <w:tab w:val="left" w:pos="1134"/>
              </w:tabs>
              <w:spacing w:before="0"/>
              <w:jc w:val="center"/>
              <w:rPr>
                <w:rFonts w:cs="Times New Roman"/>
                <w:bCs/>
                <w:sz w:val="16"/>
                <w:szCs w:val="16"/>
              </w:rPr>
            </w:pPr>
            <w:r w:rsidRPr="00125CFE">
              <w:rPr>
                <w:rFonts w:cs="Times New Roman"/>
                <w:bCs/>
                <w:sz w:val="16"/>
                <w:szCs w:val="16"/>
              </w:rPr>
              <w:t>490</w:t>
            </w:r>
          </w:p>
        </w:tc>
        <w:tc>
          <w:tcPr>
            <w:tcW w:w="1159" w:type="dxa"/>
            <w:vAlign w:val="center"/>
          </w:tcPr>
          <w:p w:rsidR="00FA20BA" w:rsidRPr="00125CFE" w:rsidP="007F63CC" w14:paraId="34286DBB" w14:textId="77777777">
            <w:pPr>
              <w:tabs>
                <w:tab w:val="left" w:pos="1134"/>
              </w:tabs>
              <w:spacing w:before="0"/>
              <w:jc w:val="center"/>
              <w:rPr>
                <w:rFonts w:cs="Times New Roman"/>
                <w:bCs/>
                <w:sz w:val="16"/>
                <w:szCs w:val="16"/>
              </w:rPr>
            </w:pPr>
            <w:r w:rsidRPr="00125CFE">
              <w:rPr>
                <w:rFonts w:cs="Times New Roman"/>
                <w:bCs/>
                <w:sz w:val="16"/>
                <w:szCs w:val="16"/>
              </w:rPr>
              <w:t>2025</w:t>
            </w:r>
          </w:p>
        </w:tc>
        <w:tc>
          <w:tcPr>
            <w:tcW w:w="1191" w:type="dxa"/>
            <w:vAlign w:val="center"/>
          </w:tcPr>
          <w:p w:rsidR="00FA20BA" w:rsidRPr="00125CFE" w:rsidP="007F63CC" w14:paraId="05252E27" w14:textId="34F4F359">
            <w:pPr>
              <w:tabs>
                <w:tab w:val="left" w:pos="1134"/>
              </w:tabs>
              <w:spacing w:before="0"/>
              <w:jc w:val="right"/>
              <w:rPr>
                <w:rFonts w:cs="Times New Roman"/>
                <w:bCs/>
                <w:sz w:val="16"/>
                <w:szCs w:val="16"/>
              </w:rPr>
            </w:pPr>
            <w:r w:rsidRPr="00125CFE">
              <w:rPr>
                <w:rFonts w:cs="Times New Roman"/>
                <w:bCs/>
                <w:sz w:val="16"/>
                <w:szCs w:val="16"/>
              </w:rPr>
              <w:t>19.032,00</w:t>
            </w:r>
          </w:p>
        </w:tc>
        <w:tc>
          <w:tcPr>
            <w:tcW w:w="948" w:type="dxa"/>
            <w:vAlign w:val="center"/>
          </w:tcPr>
          <w:p w:rsidR="00FA20BA" w:rsidRPr="00125CFE" w:rsidP="007F63CC" w14:paraId="7E6846CF" w14:textId="77777777">
            <w:pPr>
              <w:tabs>
                <w:tab w:val="left" w:pos="1134"/>
              </w:tabs>
              <w:spacing w:before="0"/>
              <w:jc w:val="center"/>
              <w:rPr>
                <w:rFonts w:cs="Times New Roman"/>
                <w:bCs/>
                <w:sz w:val="16"/>
                <w:szCs w:val="16"/>
              </w:rPr>
            </w:pPr>
            <w:r w:rsidRPr="00125CFE">
              <w:rPr>
                <w:rFonts w:cs="Times New Roman"/>
                <w:bCs/>
                <w:sz w:val="16"/>
                <w:szCs w:val="16"/>
              </w:rPr>
              <w:t>2025</w:t>
            </w:r>
          </w:p>
        </w:tc>
        <w:tc>
          <w:tcPr>
            <w:tcW w:w="1150" w:type="dxa"/>
            <w:vAlign w:val="center"/>
          </w:tcPr>
          <w:p w:rsidR="00FA20BA" w:rsidRPr="00125CFE" w:rsidP="007F63CC" w14:paraId="5D5D676C" w14:textId="15AA4B6C">
            <w:pPr>
              <w:tabs>
                <w:tab w:val="left" w:pos="1134"/>
              </w:tabs>
              <w:spacing w:before="0"/>
              <w:jc w:val="center"/>
              <w:rPr>
                <w:rFonts w:cs="Times New Roman"/>
                <w:bCs/>
                <w:sz w:val="16"/>
                <w:szCs w:val="16"/>
              </w:rPr>
            </w:pPr>
            <w:r w:rsidRPr="00125CFE">
              <w:rPr>
                <w:rFonts w:cs="Times New Roman"/>
                <w:bCs/>
                <w:sz w:val="16"/>
                <w:szCs w:val="16"/>
              </w:rPr>
              <w:t>B76EE61733</w:t>
            </w:r>
          </w:p>
        </w:tc>
      </w:tr>
    </w:tbl>
    <w:p w:rsidR="00B67226" w:rsidRPr="00F478F8" w:rsidP="00401DA6" w14:paraId="5100CA5F" w14:textId="65135AE8">
      <w:pPr>
        <w:spacing w:before="720" w:after="480"/>
        <w:jc w:val="center"/>
        <w:rPr>
          <w:rFonts w:cs="Times New Roman"/>
          <w:b/>
          <w:bCs/>
          <w:szCs w:val="18"/>
        </w:rPr>
      </w:pPr>
      <w:r>
        <w:rPr>
          <w:rFonts w:cs="Times New Roman"/>
          <w:b/>
          <w:bCs/>
          <w:szCs w:val="18"/>
        </w:rPr>
        <w:t>IL CAPO SERVIZIO</w:t>
      </w:r>
    </w:p>
    <w:p w:rsidR="00644B70" w:rsidP="00644B70" w14:paraId="7DBE7163" w14:textId="77777777">
      <w:pPr>
        <w:pStyle w:val="DGServp1"/>
        <w:tabs>
          <w:tab w:val="left" w:pos="22113"/>
        </w:tabs>
        <w:spacing w:after="120" w:line="240" w:lineRule="auto"/>
        <w:jc w:val="both"/>
        <w:rPr>
          <w:rFonts w:ascii="Arial" w:hAnsi="Arial" w:cs="Arial"/>
          <w:szCs w:val="18"/>
        </w:rPr>
      </w:pPr>
      <w:bookmarkStart w:id="3" w:name="testo"/>
      <w:r w:rsidRPr="00534F47">
        <w:rPr>
          <w:rFonts w:ascii="Arial" w:hAnsi="Arial" w:cs="Arial"/>
          <w:szCs w:val="18"/>
        </w:rPr>
        <w:t>VISTA la Legge costituzionale 26 febbraio 1948, n. 3 (Statuto speciale per la Sardegna), e le relative norme di attuazione;</w:t>
      </w:r>
    </w:p>
    <w:p w:rsidR="00644B70" w:rsidRPr="00534F47" w:rsidP="00644B70" w14:paraId="0E10D396"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VISTA la Legge 13 agosto 2010, n. 136 (Piano straordinario contro le mafie, nonché delega al Governo in materia di normativa antimafia), e successive modifiche e integrazioni;</w:t>
      </w:r>
    </w:p>
    <w:p w:rsidR="00644B70" w:rsidRPr="00534F47" w:rsidP="00644B70" w14:paraId="3691D545"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Decreto legislativo 31 marzo 2023, n. 36 Codice dei contratti pubblici (di seguito Codice) in attuazione dell'art. 1 della legge 21 giugno 2022, n. 78, recante delega al Governo in materia di contratti pubblici (G.U. n. 77 del 31 marzo 2023 - S.O. n. 12) ed in particolare gli artt. dal 2 al 5, 48, 49 comma 5, e 50 comma 1, lett. b);</w:t>
      </w:r>
    </w:p>
    <w:p w:rsidR="00644B70" w:rsidRPr="00534F47" w:rsidP="00644B70" w14:paraId="13AF7F40"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D.lgs. n.118/2011 in materia di armonizzazione dei sistemi contabili delle regioni e degli enti locali, e s.m.i.;</w:t>
      </w:r>
    </w:p>
    <w:p w:rsidR="00644B70" w:rsidRPr="00534F47" w:rsidP="00644B70" w14:paraId="4EB18328"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VISTA la Legge 7 agosto 1990, n. 241, recante “Nuove norme sul procedimento amministrativo”;</w:t>
      </w:r>
    </w:p>
    <w:p w:rsidR="00644B70" w:rsidRPr="00534F47" w:rsidP="00644B70" w14:paraId="0B016542"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Regolamento interno del Consiglio regionale della Sardegna;</w:t>
      </w:r>
    </w:p>
    <w:p w:rsidR="00644B70" w:rsidRPr="00534F47" w:rsidP="00644B70" w14:paraId="4F9652A4"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Regolamento interno dei Servizi approvato con deliberazione n. 127 del 20 luglio 2016 e s.m.i.;</w:t>
      </w:r>
    </w:p>
    <w:p w:rsidR="00644B70" w:rsidRPr="00534F47" w:rsidP="00644B70" w14:paraId="54ED4A39"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Regolamento interno di contabilità e amministrazione, approvato dall’Ufficio di Presidenza con deliberazione n. 289 del 7 febbraio 2019 e s.m.i. con deliberazione n. 289 del 7 febbraio 2019 e s.m.i.;</w:t>
      </w:r>
    </w:p>
    <w:p w:rsidR="00644B70" w:rsidRPr="00534F47" w:rsidP="00644B70" w14:paraId="2E455515"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VISTA la deliberazione dell’Ufficio di Presidenza n. 15 del 30 luglio 2024 con la quale è stato conferito l’incarico di Segretario generale al dott. Danilo Fadda, resa esecutiva con decreto del Presidente n. 44 del 31 luglio 2024;</w:t>
      </w:r>
    </w:p>
    <w:p w:rsidR="00644B70" w:rsidRPr="00534F47" w:rsidP="00644B70" w14:paraId="34DDE171"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VISTA la deliberazione dell’Ufficio di Presidenza n. 36 del 19 dicembre 2024 con la quale è stato conferito l’incarico di Capo Servizio della Documentazione istituzionale e bibliotecaria alla dott.ssa Maria Cristina Caria, resa esecutiva con decreto del Presidente n. 3 del 22 gennaio 2025;</w:t>
      </w:r>
    </w:p>
    <w:p w:rsidR="00644B70" w:rsidRPr="00534F47" w:rsidP="00644B70" w14:paraId="3F1E8B96"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bilancio di previsione del Consiglio regionale della Sardegna per gli anni 2025-2027 approvato dal Consiglio regionale in seduta n. 40 del 17 dicembre 2024 (Doc. 12/XVII/A);</w:t>
      </w:r>
    </w:p>
    <w:p w:rsidR="00644B70" w:rsidRPr="00534F47" w:rsidP="00644B70" w14:paraId="11DDC3AD"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documento tecnico di accompagnamento al bilancio di previsione del Consiglio regionale della Sardegna per gli anni 2025-2027 approvato dall’Ufficio di Presidenza con deliberazione n. 33 del 19 dicembre 2024;</w:t>
      </w:r>
    </w:p>
    <w:p w:rsidR="00644B70" w:rsidRPr="00534F47" w:rsidP="00644B70" w14:paraId="03A87095"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VISTO il bilancio finanziario gestionale del Consiglio regionale della Sardegna per gli anni 2025-2027 adottato dal Segretario generale con decreto n. 45 del 19 dicembre 2024;</w:t>
      </w:r>
    </w:p>
    <w:p w:rsidR="00644B70" w:rsidRPr="00534F47" w:rsidP="00644B70" w14:paraId="6FF3C876"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CONSIDERATO che, con il presente atto, si intende acquisire il servizio in abbonamento della banca dati di cui all’oggetto, necessaria a garantire l’attività di aggiornamento, studio, ricerca normativa e giurisprudenziale da parte dei consiglieri regionali e degli uffici consiliari;</w:t>
      </w:r>
    </w:p>
    <w:p w:rsidR="00644B70" w:rsidRPr="00534F47" w:rsidP="00644B70" w14:paraId="765E49E1"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 xml:space="preserve">DATO ATTO che il servizio in oggetto è offerta esclusivamente dalla società Wolters Kluwer Italia S.r.l., titolare dei diritti di distribuzione e utilizzazione delle opere e piattaforme in esso contenute e che quindi ricorrono i presupposti per applicare </w:t>
      </w:r>
      <w:bookmarkStart w:id="4" w:name="_Hlk201827354"/>
      <w:r w:rsidRPr="00534F47">
        <w:rPr>
          <w:rFonts w:ascii="Arial" w:hAnsi="Arial" w:cs="Arial"/>
          <w:szCs w:val="18"/>
        </w:rPr>
        <w:t xml:space="preserve">il principio di infungibilità, previsto dall’art. 76, comma 2, lett. b) del D.lgs. n. 36/2023, </w:t>
      </w:r>
      <w:bookmarkEnd w:id="4"/>
      <w:r w:rsidRPr="00534F47">
        <w:rPr>
          <w:rFonts w:ascii="Arial" w:hAnsi="Arial" w:cs="Arial"/>
          <w:szCs w:val="18"/>
        </w:rPr>
        <w:t>stante l’assenza di alternative equivalenti per contenuti, modalità di accesso, struttura e continuità del servizio;</w:t>
      </w:r>
    </w:p>
    <w:p w:rsidR="00644B70" w:rsidRPr="00534F47" w:rsidP="00644B70" w14:paraId="1A45360D"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 xml:space="preserve">DATO ATTO che il Servizio Documentazione Istituzionale e Bibliotecaria ha manifestato, con la richiesta di acquisto prot. n. 6476 del giorno 10/06/25, autorizzata ai sensi dell’articolo 9 del Regolamento di amministrazione e contabilità, l’esigenza di procedere all’acquisizione del servizio </w:t>
      </w:r>
      <w:r>
        <w:rPr>
          <w:rFonts w:ascii="Arial" w:hAnsi="Arial" w:cs="Arial"/>
          <w:szCs w:val="18"/>
          <w:lang w:eastAsia="it-IT"/>
        </w:rPr>
        <w:t>in abbonamento delle opere on line contenute nel sistema “Leggi d’Italia” per 12 mesi;</w:t>
      </w:r>
      <w:r w:rsidRPr="00534F47">
        <w:rPr>
          <w:rFonts w:ascii="Arial" w:hAnsi="Arial" w:cs="Arial"/>
          <w:szCs w:val="18"/>
        </w:rPr>
        <w:t xml:space="preserve"> </w:t>
      </w:r>
    </w:p>
    <w:p w:rsidR="00644B70" w:rsidRPr="00534F47" w:rsidP="00644B70" w14:paraId="6C374731"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le prestazioni in oggetto non rivestono un interesse transfrontaliero certo ex art. 48, comma 2, D. Lgs. n. 36/2023 in ragione della natura del servizio richiesto e del modesto valore, distante dalla soglia comunitaria stessa;</w:t>
      </w:r>
    </w:p>
    <w:p w:rsidR="00644B70" w:rsidRPr="00534F47" w:rsidP="00644B70" w14:paraId="1FB32507"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RITENUTO opportuno, trattandosi di servizio di importo inferiore a € 140.000,00, far fronte all’esigenza anzidetta mediante ricorso alla procedura di affidamento diretto ex art. 50, comma 1, lett. b), d. lgs. n. 36/2023 sulla piattaforma di negoziazione SardegnaCAT;</w:t>
      </w:r>
    </w:p>
    <w:p w:rsidR="00644B70" w:rsidRPr="00534F47" w:rsidP="00644B70" w14:paraId="36A04BB2" w14:textId="097AE620">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è stato individuato quale operatore economico specializzato nel settore la Ditta Wolters Kluwer Italia S.</w:t>
      </w:r>
      <w:r w:rsidRPr="00534F47">
        <w:rPr>
          <w:rFonts w:ascii="Arial" w:hAnsi="Arial" w:cs="Arial"/>
          <w:szCs w:val="18"/>
          <w:lang w:eastAsia="it-IT"/>
        </w:rPr>
        <w:t xml:space="preserve">r.l. (P. IVA IT10209790152) </w:t>
      </w:r>
      <w:r w:rsidRPr="00534F47">
        <w:rPr>
          <w:rFonts w:ascii="Arial" w:hAnsi="Arial" w:cs="Arial"/>
          <w:szCs w:val="18"/>
        </w:rPr>
        <w:t>con sede in</w:t>
      </w:r>
      <w:r w:rsidRPr="00534F47">
        <w:rPr>
          <w:rFonts w:ascii="Arial" w:hAnsi="Arial" w:cs="Arial"/>
          <w:szCs w:val="18"/>
          <w:lang w:eastAsia="it-IT"/>
        </w:rPr>
        <w:t xml:space="preserve"> Milano, via dei Missaglia n. 97, edificio B3</w:t>
      </w:r>
      <w:r w:rsidRPr="00534F47">
        <w:rPr>
          <w:rFonts w:ascii="Arial" w:hAnsi="Arial" w:cs="Arial"/>
          <w:szCs w:val="18"/>
        </w:rPr>
        <w:t xml:space="preserve"> che, il 05.06.2025, ha presentato preventivo di spesa; </w:t>
      </w:r>
    </w:p>
    <w:p w:rsidR="00CC6989" w:rsidP="00644B70" w14:paraId="383FE2E5"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CONSIDERATO che</w:t>
      </w:r>
    </w:p>
    <w:p w:rsidR="00CC6989" w:rsidP="00644B70" w14:paraId="60302E8A" w14:textId="77777777">
      <w:pPr>
        <w:pStyle w:val="DGServp1"/>
        <w:tabs>
          <w:tab w:val="left" w:pos="22113"/>
        </w:tabs>
        <w:spacing w:after="120" w:line="240" w:lineRule="auto"/>
        <w:jc w:val="both"/>
        <w:rPr>
          <w:rFonts w:ascii="Arial" w:hAnsi="Arial" w:cs="Arial"/>
          <w:szCs w:val="18"/>
          <w:lang w:eastAsia="it-IT"/>
        </w:rPr>
      </w:pPr>
      <w:r w:rsidRPr="00534F47" w:rsidR="00644B70">
        <w:rPr>
          <w:rFonts w:ascii="Arial" w:hAnsi="Arial" w:cs="Arial"/>
          <w:szCs w:val="18"/>
        </w:rPr>
        <w:t xml:space="preserve">- in sede di autocertificazioni in tema di possesso dei requisiti generali, è emersa la presenza di carichi fiscali a carico dell’operatore economico </w:t>
      </w:r>
      <w:r>
        <w:rPr>
          <w:rFonts w:ascii="Arial" w:hAnsi="Arial" w:cs="Arial"/>
          <w:szCs w:val="18"/>
          <w:lang w:eastAsia="it-IT"/>
        </w:rPr>
        <w:t xml:space="preserve">Wolters Kluwer Italia S.r.l., non ancora definitivamente accertati; </w:t>
      </w:r>
    </w:p>
    <w:p w:rsidR="00CC6989" w:rsidP="00644B70" w14:paraId="2B3F84E8" w14:textId="4AECED6B">
      <w:pPr>
        <w:pStyle w:val="DGServp1"/>
        <w:tabs>
          <w:tab w:val="left" w:pos="22113"/>
        </w:tabs>
        <w:spacing w:after="120" w:line="240" w:lineRule="auto"/>
        <w:jc w:val="both"/>
        <w:rPr>
          <w:rFonts w:ascii="Arial" w:hAnsi="Arial" w:cs="Arial"/>
          <w:szCs w:val="18"/>
          <w:lang w:eastAsia="it-IT"/>
        </w:rPr>
      </w:pPr>
      <w:r>
        <w:rPr>
          <w:rFonts w:ascii="Arial" w:hAnsi="Arial" w:cs="Arial"/>
          <w:szCs w:val="18"/>
          <w:lang w:eastAsia="it-IT"/>
        </w:rPr>
        <w:t>- il Servizio competente ha chiesto e ottenuto dall’operatore economico l’invio della documentazione relativa a detti carichi fiscali, la quale è agli atti dello stesso Servizio;</w:t>
      </w:r>
    </w:p>
    <w:p w:rsidR="00644B70" w:rsidRPr="00534F47" w:rsidP="00644B70" w14:paraId="3E84B073" w14:textId="39D6F55E">
      <w:pPr>
        <w:pStyle w:val="DGServp1"/>
        <w:tabs>
          <w:tab w:val="left" w:pos="22113"/>
        </w:tabs>
        <w:spacing w:after="120" w:line="240" w:lineRule="auto"/>
        <w:jc w:val="both"/>
        <w:rPr>
          <w:rFonts w:ascii="Arial" w:hAnsi="Arial" w:cs="Arial"/>
          <w:szCs w:val="18"/>
          <w:lang w:eastAsia="it-IT"/>
        </w:rPr>
      </w:pPr>
      <w:r w:rsidRPr="00534F47">
        <w:rPr>
          <w:rFonts w:ascii="Arial" w:hAnsi="Arial" w:cs="Arial"/>
          <w:szCs w:val="18"/>
          <w:lang w:eastAsia="it-IT"/>
        </w:rPr>
        <w:t>- detta documentazione è stata sottoposta ad un’attenta disamina;</w:t>
      </w:r>
    </w:p>
    <w:p w:rsidR="00644B70" w:rsidRPr="00534F47" w:rsidP="00644B70" w14:paraId="0371FBE1" w14:textId="77777777">
      <w:pPr>
        <w:pStyle w:val="DGServp1"/>
        <w:tabs>
          <w:tab w:val="left" w:pos="22113"/>
        </w:tabs>
        <w:spacing w:after="120" w:line="240" w:lineRule="auto"/>
        <w:jc w:val="both"/>
        <w:rPr>
          <w:rFonts w:ascii="Arial" w:hAnsi="Arial" w:cs="Arial"/>
          <w:szCs w:val="18"/>
          <w:lang w:eastAsia="it-IT"/>
        </w:rPr>
      </w:pPr>
      <w:r w:rsidRPr="00534F47">
        <w:rPr>
          <w:rFonts w:ascii="Arial" w:hAnsi="Arial" w:cs="Arial"/>
          <w:szCs w:val="18"/>
          <w:lang w:eastAsia="it-IT"/>
        </w:rPr>
        <w:t>PRESO ATTO che l’art. 95 comma 2 del D.Lgs 36/2023 consente all’Amministrazione, nell’esercizio del potere discrezionale ad essa attribuito, di non escludere l’operatore economico qualora, in presenza di situazioni ostative non definitive, sussistano elementi tali da non comprometterne l’integrità;</w:t>
      </w:r>
    </w:p>
    <w:p w:rsidR="00644B70" w:rsidRPr="00534F47" w:rsidP="00644B70" w14:paraId="46D8A0E2" w14:textId="77777777">
      <w:pPr>
        <w:shd w:val="clear" w:color="auto" w:fill="FFFFFF"/>
        <w:rPr>
          <w:rFonts w:ascii="Arial" w:hAnsi="Arial" w:cs="Arial"/>
          <w:color w:val="222222"/>
          <w:sz w:val="18"/>
          <w:szCs w:val="18"/>
        </w:rPr>
      </w:pPr>
      <w:r w:rsidRPr="00534F47">
        <w:rPr>
          <w:rFonts w:ascii="Arial" w:hAnsi="Arial" w:cs="Arial"/>
          <w:color w:val="222222"/>
          <w:sz w:val="18"/>
          <w:szCs w:val="18"/>
        </w:rPr>
        <w:t>ACCERTATO che:</w:t>
      </w:r>
    </w:p>
    <w:p w:rsidR="00644B70" w:rsidRPr="00534F47" w:rsidP="00644B70" w14:paraId="7FA0D624" w14:textId="77777777">
      <w:pPr>
        <w:shd w:val="clear" w:color="auto" w:fill="FFFFFF"/>
        <w:rPr>
          <w:rFonts w:ascii="Arial" w:hAnsi="Arial" w:cs="Arial"/>
          <w:color w:val="222222"/>
          <w:sz w:val="18"/>
          <w:szCs w:val="18"/>
        </w:rPr>
      </w:pPr>
      <w:r w:rsidRPr="00534F47">
        <w:rPr>
          <w:rFonts w:ascii="Arial" w:hAnsi="Arial" w:cs="Arial"/>
          <w:color w:val="222222"/>
          <w:sz w:val="18"/>
          <w:szCs w:val="18"/>
        </w:rPr>
        <w:t>- non sussistono pendenze definitive e ostative all’aggiudicazione, in conformità con quanto previsto dall’art. 95 comma 2 del D. Lgs. 36/2023;</w:t>
      </w:r>
    </w:p>
    <w:p w:rsidR="00644B70" w:rsidRPr="00534F47" w:rsidP="00644B70" w14:paraId="58440D53" w14:textId="77777777">
      <w:pPr>
        <w:shd w:val="clear" w:color="auto" w:fill="FFFFFF"/>
        <w:rPr>
          <w:rFonts w:ascii="Arial" w:hAnsi="Arial" w:cs="Arial"/>
          <w:color w:val="222222"/>
          <w:sz w:val="18"/>
          <w:szCs w:val="18"/>
        </w:rPr>
      </w:pPr>
      <w:r w:rsidRPr="00534F47">
        <w:rPr>
          <w:rFonts w:ascii="Arial" w:hAnsi="Arial" w:cs="Arial"/>
          <w:color w:val="222222"/>
          <w:sz w:val="18"/>
          <w:szCs w:val="18"/>
        </w:rPr>
        <w:t>- la somma residua, che l’operatore economico dovrà versare in caso di soccombenza in giudizio, pari a un terzo degli importi accertati, è attualmente non esigibile, ai sensi del combinato disposto dell’art. 68 del D.Lgs. n. 546/1992 e dell’art. 15 del DPR 602/1973;</w:t>
      </w:r>
    </w:p>
    <w:p w:rsidR="00644B70" w:rsidRPr="00534F47" w:rsidP="00644B70" w14:paraId="45C018DF" w14:textId="77777777">
      <w:pPr>
        <w:pStyle w:val="DGServp1"/>
        <w:tabs>
          <w:tab w:val="left" w:pos="22113"/>
        </w:tabs>
        <w:spacing w:after="120" w:line="240" w:lineRule="auto"/>
        <w:jc w:val="both"/>
        <w:rPr>
          <w:rFonts w:ascii="Arial" w:hAnsi="Arial" w:cs="Arial"/>
          <w:szCs w:val="18"/>
        </w:rPr>
      </w:pPr>
      <w:r w:rsidRPr="00534F47">
        <w:rPr>
          <w:rFonts w:ascii="Arial" w:hAnsi="Arial" w:cs="Arial"/>
          <w:color w:val="222222"/>
          <w:szCs w:val="18"/>
        </w:rPr>
        <w:t xml:space="preserve">- l’operatore ha dato prova di affidabilità, buona fede </w:t>
      </w:r>
      <w:r w:rsidRPr="00534F47">
        <w:rPr>
          <w:rFonts w:ascii="Arial" w:hAnsi="Arial" w:cs="Arial"/>
          <w:color w:val="222222"/>
          <w:szCs w:val="18"/>
          <w:lang w:eastAsia="ja-JP"/>
        </w:rPr>
        <w:t xml:space="preserve">e comportamento conforme agli obblighi dichiarativi e documentali dovuti e che, allo stato, non emergono elementi tali da compromettere l’esecuzione corretta </w:t>
      </w:r>
      <w:r w:rsidRPr="00534F47">
        <w:rPr>
          <w:rFonts w:ascii="Arial" w:hAnsi="Arial" w:cs="Arial"/>
          <w:szCs w:val="18"/>
        </w:rPr>
        <w:t>e tempestiva del contratto;</w:t>
      </w:r>
    </w:p>
    <w:p w:rsidR="00644B70" w:rsidRPr="00534F47" w:rsidP="00644B70" w14:paraId="559F3460"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PRESO ATTO che il preventivo del 05.06.2025 è stato confermato con medesima offerta economica (prot. n. 7404 del 27.06.2025) trasmessa su SardegnaCAT - RDO n. 466665 - per un importo pari a euro 19.032,00 (IVA 4% inclusa) e che l’offerta economica è conveniente e congrua;</w:t>
      </w:r>
    </w:p>
    <w:p w:rsidR="00644B70" w:rsidRPr="00534F47" w:rsidP="00644B70" w14:paraId="57A935D8"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CONSIDERATO che in ragione dell’immediata esecuzione dell’appalto, non si provvederà a richiedere la cauzione definitiva ai sensi dell’art. 53, comma 4 del D. Lgs. n. 36/2023;</w:t>
      </w:r>
    </w:p>
    <w:p w:rsidR="00644B70" w:rsidRPr="003E4CDE" w:rsidP="00644B70" w14:paraId="118379B0" w14:textId="77777777">
      <w:pPr>
        <w:pStyle w:val="DGServp1"/>
        <w:tabs>
          <w:tab w:val="left" w:pos="22113"/>
        </w:tabs>
        <w:spacing w:after="120" w:line="240" w:lineRule="auto"/>
        <w:jc w:val="both"/>
        <w:rPr>
          <w:rFonts w:ascii="Arial" w:hAnsi="Arial" w:cs="Arial"/>
          <w:szCs w:val="18"/>
        </w:rPr>
      </w:pPr>
      <w:r w:rsidRPr="003E4CDE">
        <w:rPr>
          <w:rFonts w:ascii="Arial" w:hAnsi="Arial" w:cs="Arial"/>
          <w:szCs w:val="18"/>
        </w:rPr>
        <w:t>RITENUTO che, ai sensi dell’art. 49, comma 4 del D. Lgs. n. 36/2023, si possa disporre l’affidamento in deroga al principio di rotazione degli affidamenti;</w:t>
      </w:r>
    </w:p>
    <w:p w:rsidR="00644B70" w:rsidRPr="00534F47" w:rsidP="00644B70" w14:paraId="7BDFFCB9"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RITENUTO, altresì, che la modalità di affidamento prescelta risponde pienamente al criterio di proporzionalità ed adeguatezza, considerate le finalità e l’importo dell’affidamento;</w:t>
      </w:r>
    </w:p>
    <w:p w:rsidR="00644B70" w:rsidRPr="00534F47" w:rsidP="00644B70" w14:paraId="5AEF305A"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ai sensi dell’art. 50 comma 1, lett. b) D. Lgs n. 36/2023 il soggetto scelto è in possesso di documentate esperienze pregresse, idonee alla esecuzione della prestazione contrattuale richiesta;</w:t>
      </w:r>
    </w:p>
    <w:p w:rsidR="00644B70" w:rsidRPr="00534F47" w:rsidP="00644B70" w14:paraId="251EE34F"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 xml:space="preserve">CONSIDERATO che si è provveduto a concludere la procedura di affidamento mediante la piattaforma di e-procurement SardegnaCAT, ed è stato acquisito il seguente CIG </w:t>
      </w:r>
      <w:r>
        <w:rPr>
          <w:rFonts w:ascii="Arial" w:hAnsi="Arial" w:cs="Arial"/>
          <w:szCs w:val="18"/>
          <w:lang w:eastAsia="it-IT"/>
        </w:rPr>
        <w:t>B76EE61733</w:t>
      </w:r>
      <w:r w:rsidRPr="003345E4">
        <w:rPr>
          <w:rFonts w:ascii="Arial" w:hAnsi="Arial" w:cs="Arial"/>
          <w:szCs w:val="18"/>
        </w:rPr>
        <w:t>;</w:t>
      </w:r>
    </w:p>
    <w:p w:rsidR="00644B70" w:rsidRPr="00534F47" w:rsidP="00644B70" w14:paraId="2D0315C8" w14:textId="5357B44E">
      <w:pPr>
        <w:pStyle w:val="DGServp1"/>
        <w:tabs>
          <w:tab w:val="left" w:pos="22113"/>
        </w:tabs>
        <w:spacing w:after="120" w:line="240" w:lineRule="auto"/>
        <w:jc w:val="both"/>
        <w:rPr>
          <w:rFonts w:ascii="Arial" w:hAnsi="Arial" w:cs="Arial"/>
          <w:szCs w:val="18"/>
        </w:rPr>
      </w:pPr>
      <w:r w:rsidRPr="00534F47">
        <w:rPr>
          <w:rFonts w:ascii="Arial" w:hAnsi="Arial" w:cs="Arial"/>
          <w:szCs w:val="18"/>
        </w:rPr>
        <w:t xml:space="preserve">CONSIDERATO che l’operatore economico ha provveduto alla sottoscrizione del Patto di integrità nonché all’attestazione, con dichiarazioni rese ai sensi degli artt. 46 e 47 del D.P.R. 445/2000 (prot. n. 7369 del 26.06.2025), sul possesso dei requisiti soggettivi di partecipazione, contenute nelle dichiarazioni uniche che confluiranno nel procedimento di sorteggio a campione per le verifiche con modalità predeterminate con decreto del Segretario generale </w:t>
      </w:r>
      <w:bookmarkStart w:id="5" w:name="_Hlk201862483"/>
      <w:r w:rsidRPr="00534F47">
        <w:rPr>
          <w:rFonts w:ascii="Arial" w:hAnsi="Arial" w:cs="Arial"/>
          <w:szCs w:val="18"/>
        </w:rPr>
        <w:t>n. 26/2025</w:t>
      </w:r>
      <w:bookmarkEnd w:id="5"/>
      <w:r w:rsidRPr="00534F47">
        <w:rPr>
          <w:rFonts w:ascii="Arial" w:hAnsi="Arial" w:cs="Arial"/>
          <w:szCs w:val="18"/>
        </w:rPr>
        <w:t>;</w:t>
      </w:r>
    </w:p>
    <w:p w:rsidR="00644B70" w:rsidRPr="00D66714" w:rsidP="00644B70" w14:paraId="6A676974" w14:textId="77777777">
      <w:pPr>
        <w:pStyle w:val="DGServp1"/>
        <w:tabs>
          <w:tab w:val="left" w:pos="22113"/>
        </w:tabs>
        <w:spacing w:after="120" w:line="240" w:lineRule="auto"/>
        <w:jc w:val="both"/>
        <w:rPr>
          <w:rFonts w:ascii="Arial" w:hAnsi="Arial" w:cs="Arial"/>
          <w:szCs w:val="18"/>
          <w:highlight w:val="yellow"/>
        </w:rPr>
      </w:pPr>
      <w:bookmarkStart w:id="6" w:name="_Hlk201862631"/>
      <w:r w:rsidRPr="00534F47">
        <w:rPr>
          <w:rFonts w:ascii="Arial" w:hAnsi="Arial" w:cs="Arial"/>
          <w:szCs w:val="18"/>
        </w:rPr>
        <w:t xml:space="preserve">RITENUTO di autorizzare il Servizio Documentazione Istituzionale e Bibliotecaria a prenotare le risorse finanziarie, pari ad un importo complessivo di euro </w:t>
      </w:r>
      <w:bookmarkEnd w:id="6"/>
      <w:r>
        <w:rPr>
          <w:rFonts w:ascii="Arial" w:hAnsi="Arial" w:cs="Arial"/>
          <w:szCs w:val="18"/>
        </w:rPr>
        <w:t xml:space="preserve">19.032,00 (IVA 4% inclusa) sul capitolo 01031.03.4417 del bilancio interno del Consiglio regionale, esercizio 2025-2027, in conto competenza 2025, </w:t>
      </w:r>
      <w:bookmarkStart w:id="7" w:name="_Hlk201862930"/>
      <w:r w:rsidRPr="00C631C8">
        <w:rPr>
          <w:rFonts w:ascii="Arial" w:hAnsi="Arial" w:cs="Arial"/>
          <w:szCs w:val="18"/>
        </w:rPr>
        <w:t>sul quale sussiste la necessaria disponibilità finanziaria;</w:t>
      </w:r>
      <w:bookmarkEnd w:id="7"/>
    </w:p>
    <w:p w:rsidR="00644B70" w:rsidRPr="00534F47" w:rsidP="00644B70" w14:paraId="1C457224"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trattasi di transazione soggetta agli obblighi di tracciabilità di cui all’articolo 3 della Legge n. 136 del 2010;</w:t>
      </w:r>
    </w:p>
    <w:p w:rsidR="00644B70" w:rsidRPr="00534F47" w:rsidP="00644B70" w14:paraId="2F38913E"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l’operatore economico ha sottoscritto il relativo modulo di tracciabilità dei flussi finanziari, prot. n. 7351 del 26.06.2025, come da allegato, assumendo formalmente l’obbligo di rispettare la suddetta normativa di riferimento;</w:t>
      </w:r>
    </w:p>
    <w:p w:rsidR="00644B70" w:rsidRPr="00534F47" w:rsidP="00644B70" w14:paraId="2828B9E9"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che si è adempiuto agli obblighi di trasparenza previsti dal D. Lgs. 14.3.2013, n. 33 (Riordino della disciplina riguardante il diritto di accesso civico e gli obblighi di pubblicità, trasparenza e diffusione di informazioni da parte delle pubbliche amministrazioni) e di pubblicazione ex art. 28, D. Lgs. n. 36 del 31.3.2023 (Codice dei contratti pubblici) sulla Banca Dati Nazionale dei Contratti Pubblici (BDNCP) e sul sito istituzionale del Consiglio regionale della Sardegna, nella sezione “Amministrazione Trasparente” - all’interno della sottosezione “Bandi di Gara e Contratti”;</w:t>
      </w:r>
    </w:p>
    <w:p w:rsidR="00644B70" w:rsidRPr="00534F47" w:rsidP="00644B70" w14:paraId="3D70F6F0" w14:textId="77777777">
      <w:pPr>
        <w:pStyle w:val="DGServp1"/>
        <w:tabs>
          <w:tab w:val="left" w:pos="22113"/>
        </w:tabs>
        <w:spacing w:after="120" w:line="240" w:lineRule="auto"/>
        <w:jc w:val="both"/>
        <w:rPr>
          <w:rFonts w:ascii="Arial" w:hAnsi="Arial" w:cs="Arial"/>
          <w:color w:val="000000" w:themeColor="text1"/>
          <w:szCs w:val="18"/>
        </w:rPr>
      </w:pPr>
      <w:bookmarkStart w:id="8" w:name="_Hlk201863254"/>
      <w:r w:rsidRPr="006105EF">
        <w:rPr>
          <w:rFonts w:ascii="Arial" w:hAnsi="Arial" w:cs="Arial"/>
          <w:szCs w:val="18"/>
        </w:rPr>
        <w:t>DATO</w:t>
      </w:r>
      <w:r w:rsidRPr="006105EF">
        <w:rPr>
          <w:rFonts w:ascii="Arial" w:hAnsi="Arial" w:cs="Arial"/>
          <w:color w:val="000000" w:themeColor="text1"/>
          <w:szCs w:val="18"/>
        </w:rPr>
        <w:t xml:space="preserve"> ATTO che il responsabile unico del progetto di cui all’articolo 15 del D.lgs. 36/2023 e successive modifiche e integrazioni è la sottoscritta dott.ssa Maria Cristina Caria, Capo Servizio della Documentazione Istituzionale e Bibliotecaria che è </w:t>
      </w:r>
      <w:r>
        <w:rPr>
          <w:rFonts w:ascii="Arial" w:hAnsi="Arial" w:cs="Arial"/>
          <w:szCs w:val="18"/>
        </w:rPr>
        <w:t>in possesso delle necessarie competenze professionali;</w:t>
      </w:r>
    </w:p>
    <w:bookmarkEnd w:id="8"/>
    <w:p w:rsidR="00644B70" w:rsidRPr="00534F47" w:rsidP="00644B70" w14:paraId="31BE201E"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DATO ATTO di non trovarsi in situazione di conflitto d’interessi, anche potenziale, come da dichiarazione allegata (prot. n. 7364 del 26.06.2025), ai sensi dell’articolo 6 bis della Legge 7 agosto 1990, n. 241 (Nuove norme in materia di procedimento amministrativo e di diritto di accesso ai documenti amministrativi) e dell’articolo 7 del Codice di comportamento dei dipendenti del Consiglio regionale della Sardegna, approvato con la deliberazione dell’Ufficio di Presidenza n. 213 del 30 novembre 2022 e s.m.;</w:t>
      </w:r>
    </w:p>
    <w:p w:rsidR="00644B70" w:rsidRPr="00534F47" w:rsidP="00644B70" w14:paraId="65E2EAF3"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ATTESTATA la regolarità e correttezza dell’azione amministrativa e la sua conformità alla vigente normativa;</w:t>
      </w:r>
    </w:p>
    <w:p w:rsidR="00644B70" w:rsidRPr="00534F47" w:rsidP="00644B70" w14:paraId="4D5C5421" w14:textId="77777777">
      <w:pPr>
        <w:pStyle w:val="DGServp1"/>
        <w:tabs>
          <w:tab w:val="left" w:pos="22113"/>
        </w:tabs>
        <w:spacing w:after="120" w:line="240" w:lineRule="auto"/>
        <w:jc w:val="both"/>
        <w:rPr>
          <w:rFonts w:ascii="Arial" w:hAnsi="Arial" w:cs="Arial"/>
          <w:szCs w:val="18"/>
        </w:rPr>
      </w:pPr>
      <w:r w:rsidRPr="00534F47">
        <w:rPr>
          <w:rFonts w:ascii="Arial" w:hAnsi="Arial" w:cs="Arial"/>
          <w:szCs w:val="18"/>
        </w:rPr>
        <w:t>Tutto ciò premesso e considerato, per le motivazioni sopra esposte, da intendersi qui integralmente richiamate,</w:t>
      </w:r>
    </w:p>
    <w:p w:rsidR="00644B70" w:rsidRPr="00534F47" w:rsidP="00644B70" w14:paraId="6A144662" w14:textId="77777777">
      <w:pPr>
        <w:widowControl/>
        <w:tabs>
          <w:tab w:val="left" w:pos="22113"/>
        </w:tabs>
        <w:autoSpaceDN/>
        <w:spacing w:before="120"/>
        <w:jc w:val="center"/>
        <w:textAlignment w:val="auto"/>
        <w:rPr>
          <w:rFonts w:ascii="Arial" w:eastAsia="Times New Roman" w:hAnsi="Arial" w:cs="Arial"/>
          <w:b/>
          <w:bCs/>
          <w:color w:val="000000" w:themeColor="text1"/>
          <w:kern w:val="0"/>
          <w:sz w:val="18"/>
          <w:szCs w:val="18"/>
          <w:lang w:val="it-IT" w:eastAsia="ar-SA" w:bidi="ar-SA"/>
        </w:rPr>
      </w:pPr>
      <w:r w:rsidRPr="00534F47">
        <w:rPr>
          <w:rFonts w:ascii="Arial" w:eastAsia="Times New Roman" w:hAnsi="Arial" w:cs="Arial"/>
          <w:b/>
          <w:bCs/>
          <w:color w:val="000000" w:themeColor="text1"/>
          <w:kern w:val="0"/>
          <w:sz w:val="18"/>
          <w:szCs w:val="18"/>
          <w:lang w:val="it-IT" w:eastAsia="ar-SA" w:bidi="ar-SA"/>
        </w:rPr>
        <w:t>DETERMINA</w:t>
      </w:r>
    </w:p>
    <w:p w:rsidR="00644B70" w:rsidRPr="00D65DE9" w:rsidP="00644B70" w14:paraId="26DD19FC" w14:textId="77777777">
      <w:pPr>
        <w:widowControl/>
        <w:numPr>
          <w:ilvl w:val="0"/>
          <w:numId w:val="16"/>
        </w:numPr>
        <w:suppressAutoHyphens w:val="0"/>
        <w:autoSpaceDN/>
        <w:spacing w:before="100" w:beforeAutospacing="1" w:after="100" w:afterAutospacing="1"/>
        <w:textAlignment w:val="auto"/>
        <w:rPr>
          <w:rFonts w:ascii="Arial" w:hAnsi="Arial" w:cs="Arial"/>
          <w:sz w:val="18"/>
          <w:szCs w:val="18"/>
        </w:rPr>
      </w:pPr>
      <w:r w:rsidRPr="00534F47">
        <w:rPr>
          <w:rFonts w:ascii="Arial" w:eastAsia="Times New Roman" w:hAnsi="Arial" w:cs="Arial"/>
          <w:sz w:val="18"/>
          <w:szCs w:val="18"/>
          <w:lang w:eastAsia="it-IT"/>
        </w:rPr>
        <w:t>di procedere all’affidamento diretto mediante la piattaforma telematica SardegnaCAT alla società Wolters Kluwer Italia S.r.l.</w:t>
      </w:r>
      <w:bookmarkStart w:id="9" w:name="_Hlk200451573"/>
      <w:r w:rsidRPr="00D65DE9">
        <w:rPr>
          <w:rFonts w:ascii="Arial" w:eastAsia="Times New Roman" w:hAnsi="Arial" w:cs="Arial"/>
          <w:sz w:val="18"/>
          <w:szCs w:val="18"/>
          <w:lang w:eastAsia="it-IT"/>
        </w:rPr>
        <w:t xml:space="preserve"> P. IVA IT10209790152)</w:t>
      </w:r>
      <w:bookmarkEnd w:id="9"/>
      <w:r w:rsidRPr="00D65DE9">
        <w:rPr>
          <w:rFonts w:ascii="Arial" w:eastAsia="Times New Roman" w:hAnsi="Arial" w:cs="Arial"/>
          <w:sz w:val="18"/>
          <w:szCs w:val="18"/>
          <w:lang w:eastAsia="it-IT"/>
        </w:rPr>
        <w:t>, con sede in Milano, via dei Missaglia n. 97, edificio B3, del servizio in abbonamento delle opere on line contenute nel sistema “Leggi d‘</w:t>
      </w:r>
      <w:r w:rsidRPr="00D65DE9">
        <w:rPr>
          <w:rFonts w:ascii="Arial" w:hAnsi="Arial" w:cs="Arial"/>
          <w:sz w:val="18"/>
          <w:szCs w:val="18"/>
        </w:rPr>
        <w:t>Italia”, per la durata di 12 mesi e per un importo complessivo di euro 19.032,00 (IVA 4% inclusa);</w:t>
      </w:r>
    </w:p>
    <w:p w:rsidR="00644B70" w:rsidRPr="00D65DE9" w:rsidP="00644B70" w14:paraId="0B3AA01B" w14:textId="74430285">
      <w:pPr>
        <w:widowControl/>
        <w:numPr>
          <w:ilvl w:val="0"/>
          <w:numId w:val="16"/>
        </w:numPr>
        <w:suppressAutoHyphens w:val="0"/>
        <w:autoSpaceDN/>
        <w:spacing w:before="100" w:beforeAutospacing="1" w:after="100" w:afterAutospacing="1"/>
        <w:textAlignment w:val="auto"/>
        <w:rPr>
          <w:rFonts w:ascii="Arial" w:hAnsi="Arial" w:cs="Arial"/>
          <w:sz w:val="18"/>
          <w:szCs w:val="18"/>
        </w:rPr>
      </w:pPr>
      <w:r w:rsidRPr="00D65DE9">
        <w:rPr>
          <w:rFonts w:ascii="Arial" w:hAnsi="Arial" w:cs="Arial"/>
          <w:sz w:val="18"/>
          <w:szCs w:val="18"/>
        </w:rPr>
        <w:t>di disporre la prenotazione dell’impegno della somma complessiva di euro 19.032,00 (IVA 4% inclusa); in conto competenza 2025, a valere sul capitolo 01031.03.4417 del bilancio interno del Consiglio regionale, secondo quanto riportato nella tabella in oggetto;</w:t>
      </w:r>
    </w:p>
    <w:p w:rsidR="00644B70" w:rsidRPr="00534F47" w:rsidP="00644B70" w14:paraId="631CF131" w14:textId="77777777">
      <w:pPr>
        <w:widowControl/>
        <w:numPr>
          <w:ilvl w:val="0"/>
          <w:numId w:val="16"/>
        </w:numPr>
        <w:suppressAutoHyphens w:val="0"/>
        <w:autoSpaceDN/>
        <w:spacing w:before="100" w:beforeAutospacing="1" w:after="100" w:afterAutospacing="1"/>
        <w:textAlignment w:val="auto"/>
        <w:rPr>
          <w:rFonts w:ascii="Arial" w:eastAsia="Times New Roman" w:hAnsi="Arial" w:cs="Arial"/>
          <w:sz w:val="18"/>
          <w:szCs w:val="18"/>
          <w:lang w:eastAsia="it-IT"/>
        </w:rPr>
      </w:pPr>
      <w:r w:rsidRPr="00534F47">
        <w:rPr>
          <w:rFonts w:ascii="Arial" w:hAnsi="Arial" w:cs="Arial"/>
          <w:sz w:val="18"/>
          <w:szCs w:val="18"/>
        </w:rPr>
        <w:t>di nominare Responsabile unico del progetto (RUP) ai sensi dell’articolo 15 del D. Lgs. n. 36/2023 la dott.ssa Maria Cristina Caria, Capo Servizio Documentazione Istituzionale e Bibliotecaria;</w:t>
      </w:r>
    </w:p>
    <w:p w:rsidR="00644B70" w:rsidRPr="00833611" w:rsidP="00644B70" w14:paraId="685DC648" w14:textId="77777777">
      <w:pPr>
        <w:widowControl/>
        <w:numPr>
          <w:ilvl w:val="0"/>
          <w:numId w:val="16"/>
        </w:numPr>
        <w:suppressAutoHyphens w:val="0"/>
        <w:autoSpaceDN/>
        <w:spacing w:before="100" w:beforeAutospacing="1" w:after="100" w:afterAutospacing="1"/>
        <w:textAlignment w:val="auto"/>
        <w:rPr>
          <w:rFonts w:ascii="Arial" w:eastAsia="Times New Roman" w:hAnsi="Arial" w:cs="Arial"/>
          <w:sz w:val="18"/>
          <w:szCs w:val="18"/>
          <w:lang w:eastAsia="it-IT"/>
        </w:rPr>
      </w:pPr>
      <w:r w:rsidRPr="00833611">
        <w:rPr>
          <w:rFonts w:ascii="Arial" w:hAnsi="Arial" w:cs="Arial"/>
          <w:sz w:val="18"/>
          <w:szCs w:val="18"/>
        </w:rPr>
        <w:t>di dare atto che dalla documentazione allegata, per la persona sopra designata, non risultano sussistere cause di incompatibilità e di conflitto di interessi in conformità alla disciplina vigente in materia;</w:t>
      </w:r>
    </w:p>
    <w:p w:rsidR="004732A6" w:rsidP="004732A6" w14:paraId="607B911C" w14:textId="77777777">
      <w:pPr>
        <w:widowControl/>
        <w:numPr>
          <w:ilvl w:val="0"/>
          <w:numId w:val="16"/>
        </w:numPr>
        <w:suppressAutoHyphens w:val="0"/>
        <w:autoSpaceDN/>
        <w:spacing w:before="100" w:beforeAutospacing="1" w:after="100" w:afterAutospacing="1"/>
        <w:textAlignment w:val="auto"/>
        <w:rPr>
          <w:rFonts w:ascii="Arial" w:eastAsia="Times New Roman" w:hAnsi="Arial" w:cs="Arial"/>
          <w:sz w:val="18"/>
          <w:szCs w:val="18"/>
          <w:lang w:eastAsia="it-IT"/>
        </w:rPr>
      </w:pPr>
      <w:r w:rsidRPr="00833611">
        <w:rPr>
          <w:rFonts w:ascii="Arial" w:hAnsi="Arial" w:cs="Arial"/>
          <w:sz w:val="18"/>
          <w:szCs w:val="18"/>
        </w:rPr>
        <w:t>che, ai fini della trasparenza, il presente provvedimento venga pubblicato ai sensi dell’art. 28 del D. Lgs n. 36/2023, secondo le disposizioni di cui al D.Lgs n. 33 del 14/03/2013;</w:t>
      </w:r>
    </w:p>
    <w:p w:rsidR="00776C09" w:rsidRPr="004732A6" w:rsidP="004732A6" w14:paraId="32C2DD55" w14:textId="57EAA9A9">
      <w:pPr>
        <w:widowControl/>
        <w:numPr>
          <w:ilvl w:val="0"/>
          <w:numId w:val="16"/>
        </w:numPr>
        <w:suppressAutoHyphens w:val="0"/>
        <w:autoSpaceDN/>
        <w:spacing w:before="100" w:beforeAutospacing="1" w:after="100" w:afterAutospacing="1"/>
        <w:textAlignment w:val="auto"/>
        <w:rPr>
          <w:rFonts w:ascii="Arial" w:eastAsia="Times New Roman" w:hAnsi="Arial" w:cs="Arial"/>
          <w:sz w:val="18"/>
          <w:szCs w:val="18"/>
          <w:lang w:eastAsia="it-IT"/>
        </w:rPr>
      </w:pPr>
      <w:r w:rsidRPr="004732A6">
        <w:rPr>
          <w:rFonts w:ascii="Arial" w:hAnsi="Arial" w:cs="Arial"/>
          <w:bCs/>
          <w:sz w:val="18"/>
          <w:szCs w:val="18"/>
        </w:rPr>
        <w:t>di trasmettere la presente determinazione al Servizio Finanziario per il controllo preventivo di regolarità contabile.</w:t>
      </w:r>
    </w:p>
    <w:p w:rsidR="003900A5" w:rsidRPr="00D76E3D" w:rsidP="00DB4169" w14:paraId="4A51A8D6" w14:textId="4A99B4CD">
      <w:pPr>
        <w:rPr>
          <w:szCs w:val="18"/>
        </w:rPr>
      </w:pPr>
      <w:bookmarkEnd w:id="3"/>
    </w:p>
    <w:tbl>
      <w:tblPr>
        <w:tblStyle w:val="TableGrid"/>
        <w:tblW w:w="10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35"/>
        <w:gridCol w:w="1701"/>
        <w:gridCol w:w="4535"/>
      </w:tblGrid>
      <w:tr w14:paraId="62E09B72" w14:textId="77777777" w:rsidTr="009B3BBC">
        <w:tblPrEx>
          <w:tblW w:w="107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283"/>
          <w:jc w:val="center"/>
        </w:trPr>
        <w:tc>
          <w:tcPr>
            <w:tcW w:w="4535" w:type="dxa"/>
          </w:tcPr>
          <w:p w:rsidR="009B3BBC" w:rsidRPr="00D76E3D" w:rsidP="00B87DB8" w14:paraId="492D92C9" w14:textId="33AB25A7">
            <w:pPr>
              <w:widowControl w:val="0"/>
              <w:spacing w:before="360"/>
              <w:jc w:val="center"/>
              <w:rPr>
                <w:rFonts w:eastAsia="Times New Roman"/>
                <w:szCs w:val="18"/>
                <w:lang w:eastAsia="it-IT"/>
              </w:rPr>
            </w:pPr>
            <w:bookmarkStart w:id="10" w:name="titolo_firma_seg"/>
            <w:r>
              <w:rPr>
                <w:rFonts w:eastAsia="Times New Roman"/>
                <w:szCs w:val="18"/>
                <w:lang w:eastAsia="it-IT"/>
              </w:rPr>
              <w:t>SEGRETARIO GENERALE</w:t>
            </w:r>
            <w:bookmarkEnd w:id="10"/>
          </w:p>
        </w:tc>
        <w:tc>
          <w:tcPr>
            <w:tcW w:w="1701" w:type="dxa"/>
          </w:tcPr>
          <w:p w:rsidR="009B3BBC" w:rsidRPr="00D76E3D" w:rsidP="00B87DB8" w14:paraId="75F8C089" w14:textId="77777777">
            <w:pPr>
              <w:widowControl w:val="0"/>
              <w:spacing w:before="360"/>
              <w:jc w:val="center"/>
              <w:rPr>
                <w:rFonts w:eastAsia="Times New Roman"/>
                <w:szCs w:val="18"/>
                <w:lang w:eastAsia="it-IT"/>
              </w:rPr>
            </w:pPr>
          </w:p>
        </w:tc>
        <w:tc>
          <w:tcPr>
            <w:tcW w:w="4535" w:type="dxa"/>
          </w:tcPr>
          <w:p w:rsidR="009B3BBC" w:rsidRPr="00D76E3D" w:rsidP="00B87DB8" w14:paraId="74650793" w14:textId="261104FA">
            <w:pPr>
              <w:widowControl w:val="0"/>
              <w:spacing w:before="360"/>
              <w:jc w:val="center"/>
              <w:rPr>
                <w:rFonts w:eastAsia="Times New Roman"/>
                <w:szCs w:val="18"/>
                <w:lang w:eastAsia="it-IT"/>
              </w:rPr>
            </w:pPr>
            <w:bookmarkStart w:id="11" w:name="titolo"/>
            <w:r w:rsidRPr="00D76E3D">
              <w:rPr>
                <w:rFonts w:eastAsia="Times New Roman"/>
                <w:szCs w:val="18"/>
                <w:lang w:eastAsia="it-IT"/>
              </w:rPr>
              <w:t>CAPO SERVIZIO</w:t>
            </w:r>
            <w:bookmarkEnd w:id="11"/>
          </w:p>
        </w:tc>
      </w:tr>
      <w:tr w14:paraId="444D9272" w14:textId="77777777" w:rsidTr="009B3BBC">
        <w:tblPrEx>
          <w:tblW w:w="10771" w:type="dxa"/>
          <w:jc w:val="center"/>
          <w:tblLayout w:type="fixed"/>
          <w:tblLook w:val="04A0"/>
        </w:tblPrEx>
        <w:trPr>
          <w:trHeight w:val="283"/>
          <w:jc w:val="center"/>
        </w:trPr>
        <w:tc>
          <w:tcPr>
            <w:tcW w:w="4535" w:type="dxa"/>
          </w:tcPr>
          <w:p w:rsidR="009B3BBC" w:rsidRPr="00D76E3D" w:rsidP="00DB4169" w14:paraId="5DB846CB" w14:textId="4890F672">
            <w:pPr>
              <w:widowControl w:val="0"/>
              <w:spacing w:before="0"/>
              <w:jc w:val="center"/>
              <w:rPr>
                <w:rFonts w:eastAsia="Times New Roman"/>
                <w:szCs w:val="18"/>
                <w:lang w:eastAsia="it-IT"/>
              </w:rPr>
            </w:pPr>
            <w:bookmarkStart w:id="12" w:name="firma_seg"/>
            <w:r>
              <w:rPr>
                <w:rFonts w:eastAsia="Times New Roman"/>
                <w:szCs w:val="18"/>
                <w:lang w:eastAsia="it-IT"/>
              </w:rPr>
              <w:t>Danilo Fadda</w:t>
            </w:r>
            <w:bookmarkEnd w:id="12"/>
          </w:p>
        </w:tc>
        <w:tc>
          <w:tcPr>
            <w:tcW w:w="1701" w:type="dxa"/>
          </w:tcPr>
          <w:p w:rsidR="009B3BBC" w:rsidP="00DB4169" w14:paraId="754DFAA7" w14:textId="77777777">
            <w:pPr>
              <w:widowControl w:val="0"/>
              <w:spacing w:before="0"/>
              <w:jc w:val="center"/>
              <w:rPr>
                <w:rFonts w:eastAsia="Times New Roman"/>
                <w:szCs w:val="18"/>
                <w:lang w:eastAsia="it-IT"/>
              </w:rPr>
            </w:pPr>
          </w:p>
        </w:tc>
        <w:tc>
          <w:tcPr>
            <w:tcW w:w="4535" w:type="dxa"/>
          </w:tcPr>
          <w:p w:rsidR="009B3BBC" w:rsidRPr="00D76E3D" w:rsidP="00DB4169" w14:paraId="0180C68C" w14:textId="62FF402D">
            <w:pPr>
              <w:widowControl w:val="0"/>
              <w:spacing w:before="0"/>
              <w:jc w:val="center"/>
              <w:rPr>
                <w:rFonts w:eastAsia="Times New Roman"/>
                <w:szCs w:val="18"/>
                <w:lang w:eastAsia="it-IT"/>
              </w:rPr>
            </w:pPr>
            <w:bookmarkStart w:id="13" w:name="firma"/>
            <w:r>
              <w:rPr>
                <w:rFonts w:eastAsia="Times New Roman"/>
                <w:szCs w:val="18"/>
                <w:lang w:eastAsia="it-IT"/>
              </w:rPr>
              <w:t>Maria Cristina Caria / ArubaPEC S.p.A.</w:t>
            </w:r>
            <w:bookmarkEnd w:id="13"/>
          </w:p>
        </w:tc>
      </w:tr>
    </w:tbl>
    <w:p w:rsidR="00906C20" w:rsidP="00DB4169" w14:paraId="45C938D9" w14:textId="77777777">
      <w:pPr>
        <w:spacing w:before="0"/>
        <w:rPr>
          <w:rFonts w:cs="Times New Roman"/>
          <w:i/>
        </w:rPr>
      </w:pPr>
    </w:p>
    <w:sectPr>
      <w:footerReference w:type="default" r:id="rId5"/>
      <w:headerReference w:type="first" r:id="rId6"/>
      <w:footerReference w:type="first" r:id="rId7"/>
      <w:pgSz w:w="11906" w:h="16838"/>
      <w:pgMar w:top="1701" w:right="1134" w:bottom="1276" w:left="1134" w:header="454" w:footer="753" w:gutter="0"/>
      <w:cols w:space="720"/>
      <w:formProt w:val="0"/>
      <w:titlePg/>
      <w:docGrid w:linePitch="360" w:charSpace="370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utura Std Book">
    <w:altName w:val="Century Gothic"/>
    <w:charset w:val="00"/>
    <w:family w:val="roman"/>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ndale Sans UI">
    <w:altName w:val="Times New Roman"/>
    <w:charset w:val="00"/>
    <w:family w:val="auto"/>
    <w:pitch w:val="variable"/>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069149192"/>
      <w:docPartObj>
        <w:docPartGallery w:val="Page Numbers (Bottom of Page)"/>
        <w:docPartUnique/>
      </w:docPartObj>
    </w:sdtPr>
    <w:sdtContent>
      <w:p w:rsidR="00906C20" w14:paraId="7255008A" w14:textId="4D08C822">
        <w:pPr>
          <w:pStyle w:val="Footer"/>
          <w:jc w:val="right"/>
          <w:rPr>
            <w:rFonts w:cs="Times New Roman"/>
          </w:rPr>
        </w:pPr>
        <w:r>
          <w:rPr>
            <w:rFonts w:cs="Times New Roman"/>
          </w:rPr>
          <w:fldChar w:fldCharType="begin"/>
        </w:r>
        <w:r>
          <w:rPr>
            <w:rFonts w:cs="Times New Roman"/>
          </w:rPr>
          <w:instrText>PAGE</w:instrText>
        </w:r>
        <w:r>
          <w:rPr>
            <w:rFonts w:cs="Times New Roman"/>
          </w:rPr>
          <w:fldChar w:fldCharType="separate"/>
        </w:r>
        <w:r>
          <w:rPr>
            <w:rFonts w:cs="Times New Roman"/>
          </w:rPr>
          <w:t>1</w:t>
        </w:r>
        <w:r>
          <w:rPr>
            <w:rFonts w:cs="Times New Roman"/>
          </w:rPr>
          <w:fldChar w:fldCharType="end"/>
        </w:r>
        <w:r>
          <w:rPr>
            <w:rFonts w:cs="Times New Roman"/>
          </w:rPr>
          <w:t>/</w:t>
        </w:r>
        <w:r>
          <w:rPr>
            <w:rFonts w:cs="Times New Roman"/>
          </w:rPr>
          <w:fldChar w:fldCharType="begin"/>
        </w:r>
        <w:r>
          <w:rPr>
            <w:rFonts w:cs="Times New Roman"/>
          </w:rPr>
          <w:instrText xml:space="preserve"> NUMPAGES   \* MERGEFORMAT </w:instrText>
        </w:r>
        <w:r>
          <w:rPr>
            <w:rFonts w:cs="Times New Roman"/>
          </w:rPr>
          <w:fldChar w:fldCharType="separate"/>
        </w:r>
        <w:r>
          <w:rPr>
            <w:rFonts w:cs="Times New Roman"/>
          </w:rPr>
          <w:t>1</w:t>
        </w:r>
        <w:r>
          <w:rPr>
            <w:rFonts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32059603"/>
      <w:docPartObj>
        <w:docPartGallery w:val="Page Numbers (Bottom of Page)"/>
        <w:docPartUnique/>
      </w:docPartObj>
    </w:sdtPr>
    <w:sdtContent>
      <w:p w:rsidR="00906C20" w14:paraId="5CD91931" w14:textId="3437F626">
        <w:pPr>
          <w:pStyle w:val="Footer"/>
          <w:jc w:val="right"/>
          <w:rPr>
            <w:rFonts w:cs="Times New Roman"/>
          </w:rPr>
        </w:pPr>
        <w:r>
          <w:rPr>
            <w:rFonts w:cs="Times New Roman"/>
          </w:rPr>
          <w:fldChar w:fldCharType="begin"/>
        </w:r>
        <w:r>
          <w:rPr>
            <w:rFonts w:cs="Times New Roman"/>
          </w:rPr>
          <w:instrText>PAGE</w:instrText>
        </w:r>
        <w:r>
          <w:rPr>
            <w:rFonts w:cs="Times New Roman"/>
          </w:rPr>
          <w:fldChar w:fldCharType="separate"/>
        </w:r>
        <w:r>
          <w:rPr>
            <w:rFonts w:cs="Times New Roman"/>
          </w:rPr>
          <w:t>1</w:t>
        </w:r>
        <w:r>
          <w:rPr>
            <w:rFonts w:cs="Times New Roman"/>
          </w:rPr>
          <w:fldChar w:fldCharType="end"/>
        </w:r>
        <w:r>
          <w:rPr>
            <w:rFonts w:cs="Times New Roman"/>
          </w:rPr>
          <w:t>/</w:t>
        </w:r>
        <w:r>
          <w:rPr>
            <w:rFonts w:cs="Times New Roman"/>
          </w:rPr>
          <w:fldChar w:fldCharType="begin"/>
        </w:r>
        <w:r>
          <w:rPr>
            <w:rFonts w:cs="Times New Roman"/>
          </w:rPr>
          <w:instrText xml:space="preserve"> NUMPAGES   \* MERGEFORMAT </w:instrText>
        </w:r>
        <w:r>
          <w:rPr>
            <w:rFonts w:cs="Times New Roman"/>
          </w:rPr>
          <w:fldChar w:fldCharType="separate"/>
        </w:r>
        <w:r>
          <w:rPr>
            <w:rFonts w:cs="Times New Roman"/>
          </w:rPr>
          <w:t>1</w:t>
        </w:r>
        <w:r>
          <w:rPr>
            <w:rFonts w:cs="Times New Roman"/>
          </w:rP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6C20" w14:paraId="7C684517" w14:textId="77777777">
    <w:pPr>
      <w:jc w:val="center"/>
      <w:rPr>
        <w:kern w:val="2"/>
        <w:sz w:val="36"/>
        <w:szCs w:val="36"/>
      </w:rPr>
    </w:pPr>
    <w:r>
      <w:rPr>
        <w:noProof/>
        <w:lang w:eastAsia="it-IT"/>
      </w:rPr>
      <w:drawing>
        <wp:inline distT="0" distB="0" distL="0" distR="0">
          <wp:extent cx="275590" cy="313690"/>
          <wp:effectExtent l="0" t="0" r="0" b="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5"/>
                  <pic:cNvPicPr>
                    <a:picLocks noChangeAspect="1" noChangeArrowheads="1"/>
                  </pic:cNvPicPr>
                </pic:nvPicPr>
                <pic:blipFill>
                  <a:blip xmlns:r="http://schemas.openxmlformats.org/officeDocument/2006/relationships" r:embed="rId1"/>
                  <a:stretch>
                    <a:fillRect/>
                  </a:stretch>
                </pic:blipFill>
                <pic:spPr bwMode="auto">
                  <a:xfrm>
                    <a:off x="0" y="0"/>
                    <a:ext cx="275590" cy="313690"/>
                  </a:xfrm>
                  <a:prstGeom prst="rect">
                    <a:avLst/>
                  </a:prstGeom>
                </pic:spPr>
              </pic:pic>
            </a:graphicData>
          </a:graphic>
        </wp:inline>
      </w:drawing>
    </w:r>
  </w:p>
  <w:p w:rsidR="00906C20" w:rsidRPr="00752A9A" w14:paraId="472F897A" w14:textId="77777777">
    <w:pPr>
      <w:pStyle w:val="Crs"/>
      <w:spacing w:after="0"/>
      <w:rPr>
        <w:rFonts w:ascii="Arial" w:hAnsi="Arial" w:cs="Arial"/>
        <w:b w:val="0"/>
        <w:spacing w:val="40"/>
        <w:sz w:val="36"/>
        <w:szCs w:val="36"/>
      </w:rPr>
    </w:pPr>
    <w:r w:rsidRPr="00752A9A">
      <w:rPr>
        <w:rFonts w:ascii="Arial" w:hAnsi="Arial" w:cs="Arial"/>
        <w:b w:val="0"/>
        <w:spacing w:val="40"/>
        <w:sz w:val="36"/>
        <w:szCs w:val="36"/>
      </w:rPr>
      <w:t>CONSIGLIO REGIONALE DELLA SARDEGNA</w:t>
    </w:r>
  </w:p>
  <w:p w:rsidR="00906C20" w:rsidRPr="00752A9A" w14:paraId="05B9EC8F" w14:textId="0F70EE83">
    <w:pPr>
      <w:tabs>
        <w:tab w:val="center" w:pos="4535"/>
        <w:tab w:val="left" w:pos="6185"/>
      </w:tabs>
      <w:spacing w:after="480"/>
      <w:jc w:val="center"/>
      <w:rPr>
        <w:sz w:val="28"/>
        <w:szCs w:val="28"/>
      </w:rPr>
    </w:pPr>
    <w:bookmarkStart w:id="14" w:name="servizio_competente"/>
    <w:r w:rsidRPr="00752A9A">
      <w:rPr>
        <w:kern w:val="2"/>
        <w:sz w:val="28"/>
        <w:szCs w:val="28"/>
      </w:rPr>
      <w:t>Servizio della Documentazione istituzionale e bibliotecaria</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76D06B"/>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CE6881"/>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CE0C68"/>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86C842"/>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92AA8E"/>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E61578"/>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9F1C6B"/>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E1658A"/>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6B106F"/>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94E296"/>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7EF411"/>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2B78C4"/>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8FDA51"/>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0DAB1C"/>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443453"/>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9A8B29A"/>
    <w:multiLevelType w:val="multilevel"/>
    <w:tmpl w:val="D096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0"/>
  </w:num>
  <w:num w:numId="3">
    <w:abstractNumId w:val="11"/>
  </w:num>
  <w:num w:numId="4">
    <w:abstractNumId w:val="0"/>
  </w:num>
  <w:num w:numId="5">
    <w:abstractNumId w:val="14"/>
  </w:num>
  <w:num w:numId="6">
    <w:abstractNumId w:val="4"/>
  </w:num>
  <w:num w:numId="7">
    <w:abstractNumId w:val="6"/>
  </w:num>
  <w:num w:numId="8">
    <w:abstractNumId w:val="12"/>
  </w:num>
  <w:num w:numId="9">
    <w:abstractNumId w:val="13"/>
  </w:num>
  <w:num w:numId="10">
    <w:abstractNumId w:val="8"/>
  </w:num>
  <w:num w:numId="11">
    <w:abstractNumId w:val="7"/>
  </w:num>
  <w:num w:numId="12">
    <w:abstractNumId w:val="5"/>
  </w:num>
  <w:num w:numId="13">
    <w:abstractNumId w:val="3"/>
  </w:num>
  <w:num w:numId="14" w16cid:durableId="314337083">
    <w:abstractNumId w:val="15"/>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906C20"/>
    <w:rsid w:val="00030FE9"/>
    <w:rsid w:val="000400FA"/>
    <w:rsid w:val="00091438"/>
    <w:rsid w:val="00122C45"/>
    <w:rsid w:val="00125CFE"/>
    <w:rsid w:val="0016304C"/>
    <w:rsid w:val="00184822"/>
    <w:rsid w:val="00193E13"/>
    <w:rsid w:val="001B28C7"/>
    <w:rsid w:val="00206F93"/>
    <w:rsid w:val="0022530A"/>
    <w:rsid w:val="00254148"/>
    <w:rsid w:val="002C0BD0"/>
    <w:rsid w:val="002E6AF2"/>
    <w:rsid w:val="00320260"/>
    <w:rsid w:val="003345E4"/>
    <w:rsid w:val="003900A5"/>
    <w:rsid w:val="003C5A49"/>
    <w:rsid w:val="003C7ED5"/>
    <w:rsid w:val="003E3AB8"/>
    <w:rsid w:val="003E4CDE"/>
    <w:rsid w:val="00401DA6"/>
    <w:rsid w:val="00417A12"/>
    <w:rsid w:val="00422934"/>
    <w:rsid w:val="00465ED4"/>
    <w:rsid w:val="004732A6"/>
    <w:rsid w:val="004A0E8D"/>
    <w:rsid w:val="004A4297"/>
    <w:rsid w:val="004F06AA"/>
    <w:rsid w:val="004F7E98"/>
    <w:rsid w:val="0053153E"/>
    <w:rsid w:val="00534F47"/>
    <w:rsid w:val="00583FCE"/>
    <w:rsid w:val="005B52D7"/>
    <w:rsid w:val="005C24F8"/>
    <w:rsid w:val="006105EF"/>
    <w:rsid w:val="0061671E"/>
    <w:rsid w:val="00644B70"/>
    <w:rsid w:val="006817A7"/>
    <w:rsid w:val="006D1AAF"/>
    <w:rsid w:val="006F799E"/>
    <w:rsid w:val="00722827"/>
    <w:rsid w:val="00752A9A"/>
    <w:rsid w:val="00766700"/>
    <w:rsid w:val="0077058E"/>
    <w:rsid w:val="0077547B"/>
    <w:rsid w:val="00776C09"/>
    <w:rsid w:val="0079670A"/>
    <w:rsid w:val="007C2098"/>
    <w:rsid w:val="007C7707"/>
    <w:rsid w:val="007F46A6"/>
    <w:rsid w:val="007F63CC"/>
    <w:rsid w:val="008138DD"/>
    <w:rsid w:val="00821BD0"/>
    <w:rsid w:val="008258E1"/>
    <w:rsid w:val="00833611"/>
    <w:rsid w:val="00854FCC"/>
    <w:rsid w:val="008A0A95"/>
    <w:rsid w:val="008C0E4F"/>
    <w:rsid w:val="008C213D"/>
    <w:rsid w:val="00906C20"/>
    <w:rsid w:val="00906CB5"/>
    <w:rsid w:val="009276DC"/>
    <w:rsid w:val="00947D50"/>
    <w:rsid w:val="009928FF"/>
    <w:rsid w:val="009A356A"/>
    <w:rsid w:val="009B160A"/>
    <w:rsid w:val="009B3BBC"/>
    <w:rsid w:val="009E615E"/>
    <w:rsid w:val="00A135C4"/>
    <w:rsid w:val="00A14EF8"/>
    <w:rsid w:val="00A268C8"/>
    <w:rsid w:val="00A34DC1"/>
    <w:rsid w:val="00A553D8"/>
    <w:rsid w:val="00A7379A"/>
    <w:rsid w:val="00A847CF"/>
    <w:rsid w:val="00AB0DB1"/>
    <w:rsid w:val="00AF70A4"/>
    <w:rsid w:val="00B11A19"/>
    <w:rsid w:val="00B14D7C"/>
    <w:rsid w:val="00B51FE8"/>
    <w:rsid w:val="00B67226"/>
    <w:rsid w:val="00B87DB8"/>
    <w:rsid w:val="00BA38C4"/>
    <w:rsid w:val="00BA53FD"/>
    <w:rsid w:val="00C2396C"/>
    <w:rsid w:val="00C27638"/>
    <w:rsid w:val="00C44C5C"/>
    <w:rsid w:val="00C631C8"/>
    <w:rsid w:val="00C666E9"/>
    <w:rsid w:val="00CC6989"/>
    <w:rsid w:val="00D26F56"/>
    <w:rsid w:val="00D429F6"/>
    <w:rsid w:val="00D50732"/>
    <w:rsid w:val="00D65DE9"/>
    <w:rsid w:val="00D66714"/>
    <w:rsid w:val="00D67738"/>
    <w:rsid w:val="00D71D5B"/>
    <w:rsid w:val="00D76E3D"/>
    <w:rsid w:val="00DB4169"/>
    <w:rsid w:val="00ED6BC2"/>
    <w:rsid w:val="00F03609"/>
    <w:rsid w:val="00F05D5F"/>
    <w:rsid w:val="00F1038B"/>
    <w:rsid w:val="00F478F8"/>
    <w:rsid w:val="00F560B0"/>
    <w:rsid w:val="00F76304"/>
    <w:rsid w:val="00FA20BA"/>
    <w:rsid w:val="00FB4D0E"/>
    <w:rsid w:val="00FD07A8"/>
    <w:rsid w:val="00FD445D"/>
    <w:rsid w:val="00FE7859"/>
  </w:rsids>
  <m:mathPr>
    <m:mathFont m:val="Cambria Math"/>
  </m:mathPr>
  <w:themeFontLang w:val="it-IT"/>
  <w:clrSchemeMapping w:bg1="light1" w:t1="dark1" w:bg2="light2" w:t2="dark2" w:accent1="accent1" w:accent2="accent2" w:accent3="accent3" w:accent4="accent4" w:accent5="accent5" w:accent6="accent6" w:hyperlink="hyperlink" w:followedHyperlink="followedHyperlink"/>
  <w14:docId w14:val="11615EA8"/>
  <w15:docId w15:val="{C22B5E0F-DE67-4508-A220-DB5A45E0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Theme="minorHAnsi" w:cs="Arial"/>
        <w:sz w:val="18"/>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63CC"/>
    <w:pPr>
      <w:spacing w:before="12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stazioneCarattere">
    <w:name w:val="Intestazione Carattere"/>
    <w:basedOn w:val="DefaultParagraphFont"/>
    <w:link w:val="Header"/>
    <w:uiPriority w:val="99"/>
    <w:qFormat/>
    <w:rsid w:val="00BB24C0"/>
  </w:style>
  <w:style w:type="character" w:customStyle="1" w:styleId="PidipaginaCarattere">
    <w:name w:val="Piè di pagina Carattere"/>
    <w:basedOn w:val="DefaultParagraphFont"/>
    <w:link w:val="Footer"/>
    <w:uiPriority w:val="99"/>
    <w:qFormat/>
    <w:rsid w:val="00BB24C0"/>
  </w:style>
  <w:style w:type="character" w:customStyle="1" w:styleId="TestofumettoCarattere">
    <w:name w:val="Testo fumetto Carattere"/>
    <w:basedOn w:val="DefaultParagraphFont"/>
    <w:link w:val="BalloonText"/>
    <w:uiPriority w:val="99"/>
    <w:semiHidden/>
    <w:qFormat/>
    <w:rsid w:val="00BB24C0"/>
    <w:rPr>
      <w:rFonts w:ascii="Tahoma" w:hAnsi="Tahoma" w:cs="Tahoma"/>
      <w:sz w:val="16"/>
      <w:szCs w:val="16"/>
    </w:rPr>
  </w:style>
  <w:style w:type="character" w:customStyle="1" w:styleId="CollegamentoInternet">
    <w:name w:val="Collegamento Internet"/>
    <w:basedOn w:val="DefaultParagraphFont"/>
    <w:uiPriority w:val="99"/>
    <w:unhideWhenUsed/>
    <w:rsid w:val="000E3CA4"/>
    <w:rPr>
      <w:color w:val="0000FF" w:themeColor="hyperlink"/>
      <w:u w:val="single"/>
    </w:rPr>
  </w:style>
  <w:style w:type="character" w:customStyle="1" w:styleId="CorpotestoCarattere">
    <w:name w:val="Corpo testo Carattere"/>
    <w:basedOn w:val="DefaultParagraphFont"/>
    <w:link w:val="BodyText"/>
    <w:qFormat/>
    <w:rsid w:val="00270CC0"/>
    <w:rPr>
      <w:rFonts w:eastAsia="Times New Roman" w:cs="Times New Roman"/>
      <w:sz w:val="20"/>
      <w:szCs w:val="24"/>
      <w:lang w:eastAsia="ar-SA"/>
    </w:rPr>
  </w:style>
  <w:style w:type="character" w:customStyle="1" w:styleId="vistoCarattere">
    <w:name w:val="visto Carattere"/>
    <w:basedOn w:val="DefaultParagraphFont"/>
    <w:qFormat/>
    <w:rsid w:val="00270CC0"/>
    <w:rPr>
      <w:rFonts w:eastAsia="Times New Roman" w:cs="Times New Roman"/>
      <w:sz w:val="20"/>
      <w:szCs w:val="20"/>
      <w:lang w:eastAsia="ar-SA"/>
    </w:rPr>
  </w:style>
  <w:style w:type="character" w:styleId="Strong">
    <w:name w:val="Strong"/>
    <w:basedOn w:val="DefaultParagraphFont"/>
    <w:uiPriority w:val="22"/>
    <w:qFormat/>
    <w:rsid w:val="00364E77"/>
    <w:rPr>
      <w:b/>
      <w:bCs/>
    </w:rPr>
  </w:style>
  <w:style w:type="character" w:customStyle="1" w:styleId="TestonotaapidipaginaCarattere">
    <w:name w:val="Testo nota a piè di pagina Carattere"/>
    <w:basedOn w:val="DefaultParagraphFont"/>
    <w:link w:val="FootnoteText"/>
    <w:uiPriority w:val="99"/>
    <w:semiHidden/>
    <w:qFormat/>
    <w:rsid w:val="001752AA"/>
    <w:rPr>
      <w:rFonts w:ascii="Calibri" w:hAnsi="Calibri" w:cs="Times New Roman"/>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DefaultParagraphFont"/>
    <w:uiPriority w:val="99"/>
    <w:semiHidden/>
    <w:unhideWhenUsed/>
    <w:qFormat/>
    <w:rsid w:val="001752AA"/>
    <w:rPr>
      <w:vertAlign w:val="superscript"/>
    </w:rPr>
  </w:style>
  <w:style w:type="character" w:customStyle="1" w:styleId="RientrocorpodeltestoCarattere">
    <w:name w:val="Rientro corpo del testo Carattere"/>
    <w:basedOn w:val="DefaultParagraphFont"/>
    <w:link w:val="BodyTextIndent"/>
    <w:uiPriority w:val="99"/>
    <w:semiHidden/>
    <w:qFormat/>
    <w:rsid w:val="00A1715C"/>
  </w:style>
  <w:style w:type="character" w:customStyle="1" w:styleId="SottotitoloCarattere">
    <w:name w:val="Sottotitolo Carattere"/>
    <w:basedOn w:val="DefaultParagraphFont"/>
    <w:link w:val="Subtitle"/>
    <w:uiPriority w:val="99"/>
    <w:qFormat/>
    <w:rsid w:val="00136D83"/>
    <w:rPr>
      <w:rFonts w:ascii="Times New Roman" w:hAnsi="Times New Roman" w:eastAsiaTheme="minorEastAsia" w:cs="Times New Roman"/>
      <w:sz w:val="28"/>
      <w:szCs w:val="28"/>
      <w:lang w:eastAsia="it-IT"/>
    </w:rPr>
  </w:style>
  <w:style w:type="paragraph" w:styleId="Title">
    <w:name w:val="Title"/>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link w:val="CorpotestoCarattere"/>
    <w:rsid w:val="00270CC0"/>
    <w:pPr>
      <w:spacing w:after="120"/>
    </w:pPr>
    <w:rPr>
      <w:rFonts w:eastAsia="Times New Roman" w:cs="Times New Roman"/>
      <w:sz w:val="20"/>
      <w:szCs w:val="24"/>
      <w:lang w:eastAsia="ar-SA"/>
    </w:rPr>
  </w:style>
  <w:style w:type="paragraph" w:styleId="List">
    <w:name w:val="List"/>
    <w:basedOn w:val="BodyText"/>
    <w:rPr>
      <w:rFonts w:cs="Arial"/>
    </w:rPr>
  </w:style>
  <w:style w:type="paragraph" w:styleId="Caption">
    <w:name w:val="caption"/>
    <w:basedOn w:val="Normal"/>
    <w:qFormat/>
    <w:pPr>
      <w:suppressLineNumbers/>
      <w:spacing w:after="120"/>
    </w:pPr>
    <w:rPr>
      <w:i/>
      <w:iCs/>
      <w:sz w:val="24"/>
      <w:szCs w:val="24"/>
    </w:rPr>
  </w:style>
  <w:style w:type="paragraph" w:customStyle="1" w:styleId="Indice">
    <w:name w:val="Indice"/>
    <w:basedOn w:val="Normal"/>
    <w:qFormat/>
    <w:pPr>
      <w:suppressLineNumbers/>
    </w:pPr>
  </w:style>
  <w:style w:type="paragraph" w:customStyle="1" w:styleId="Intestazioneepidipagina">
    <w:name w:val="Intestazione e piè di pagina"/>
    <w:basedOn w:val="Normal"/>
    <w:qFormat/>
  </w:style>
  <w:style w:type="paragraph" w:styleId="Header">
    <w:name w:val="header"/>
    <w:basedOn w:val="Normal"/>
    <w:link w:val="IntestazioneCarattere"/>
    <w:uiPriority w:val="99"/>
    <w:unhideWhenUsed/>
    <w:rsid w:val="00BB24C0"/>
    <w:pPr>
      <w:tabs>
        <w:tab w:val="center" w:pos="4819"/>
        <w:tab w:val="right" w:pos="9638"/>
      </w:tabs>
    </w:pPr>
  </w:style>
  <w:style w:type="paragraph" w:styleId="Footer">
    <w:name w:val="footer"/>
    <w:basedOn w:val="Normal"/>
    <w:link w:val="PidipaginaCarattere"/>
    <w:uiPriority w:val="99"/>
    <w:unhideWhenUsed/>
    <w:rsid w:val="00BB24C0"/>
    <w:pPr>
      <w:tabs>
        <w:tab w:val="center" w:pos="4819"/>
        <w:tab w:val="right" w:pos="9638"/>
      </w:tabs>
    </w:pPr>
  </w:style>
  <w:style w:type="paragraph" w:styleId="BalloonText">
    <w:name w:val="Balloon Text"/>
    <w:basedOn w:val="Normal"/>
    <w:link w:val="TestofumettoCarattere"/>
    <w:uiPriority w:val="99"/>
    <w:semiHidden/>
    <w:unhideWhenUsed/>
    <w:qFormat/>
    <w:rsid w:val="00BB24C0"/>
    <w:rPr>
      <w:rFonts w:ascii="Tahoma" w:hAnsi="Tahoma" w:cs="Tahoma"/>
      <w:sz w:val="16"/>
      <w:szCs w:val="16"/>
    </w:rPr>
  </w:style>
  <w:style w:type="paragraph" w:styleId="ListParagraph">
    <w:name w:val="List Paragraph"/>
    <w:basedOn w:val="Normal"/>
    <w:uiPriority w:val="34"/>
    <w:qFormat/>
    <w:rsid w:val="008D7150"/>
    <w:pPr>
      <w:ind w:left="720"/>
      <w:contextualSpacing/>
    </w:pPr>
  </w:style>
  <w:style w:type="paragraph" w:customStyle="1" w:styleId="Destinatari">
    <w:name w:val="Destinatari"/>
    <w:basedOn w:val="Normal"/>
    <w:qFormat/>
    <w:rsid w:val="00270CC0"/>
    <w:pPr>
      <w:tabs>
        <w:tab w:val="left" w:pos="24822"/>
        <w:tab w:val="left" w:pos="28898"/>
      </w:tabs>
      <w:spacing w:before="240" w:line="280" w:lineRule="exact"/>
      <w:ind w:left="4082"/>
    </w:pPr>
    <w:rPr>
      <w:rFonts w:eastAsia="Times New Roman"/>
      <w:sz w:val="20"/>
      <w:szCs w:val="24"/>
      <w:lang w:eastAsia="ar-SA"/>
    </w:rPr>
  </w:style>
  <w:style w:type="paragraph" w:customStyle="1" w:styleId="visto">
    <w:name w:val="visto"/>
    <w:basedOn w:val="Normal"/>
    <w:qFormat/>
    <w:rsid w:val="00270CC0"/>
    <w:pPr>
      <w:spacing w:after="240" w:line="360" w:lineRule="exact"/>
      <w:ind w:left="1701" w:hanging="1701"/>
    </w:pPr>
    <w:rPr>
      <w:rFonts w:eastAsia="Times New Roman" w:cs="Times New Roman"/>
      <w:sz w:val="20"/>
      <w:szCs w:val="20"/>
      <w:lang w:eastAsia="ar-SA"/>
    </w:rPr>
  </w:style>
  <w:style w:type="paragraph" w:customStyle="1" w:styleId="titolodeterminaz">
    <w:name w:val="titolo determinaz"/>
    <w:basedOn w:val="Normal"/>
    <w:next w:val="Normal"/>
    <w:qFormat/>
    <w:rsid w:val="00270CC0"/>
    <w:pPr>
      <w:spacing w:before="480" w:after="480" w:line="360" w:lineRule="exact"/>
      <w:jc w:val="center"/>
    </w:pPr>
    <w:rPr>
      <w:rFonts w:ascii="Futura Std Book" w:eastAsia="Times New Roman" w:hAnsi="Futura Std Book" w:cs="Times New Roman"/>
      <w:b/>
      <w:szCs w:val="20"/>
      <w:lang w:eastAsia="ar-SA"/>
    </w:rPr>
  </w:style>
  <w:style w:type="paragraph" w:customStyle="1" w:styleId="c61">
    <w:name w:val="c61"/>
    <w:basedOn w:val="Normal"/>
    <w:qFormat/>
    <w:rsid w:val="00270CC0"/>
    <w:pPr>
      <w:spacing w:beforeAutospacing="1" w:afterAutospacing="1"/>
      <w:jc w:val="center"/>
    </w:pPr>
    <w:rPr>
      <w:rFonts w:ascii="Trebuchet MS" w:eastAsia="Times New Roman" w:hAnsi="Trebuchet MS" w:cs="Times New Roman"/>
      <w:color w:val="333333"/>
      <w:sz w:val="13"/>
      <w:szCs w:val="13"/>
      <w:lang w:eastAsia="it-IT"/>
    </w:rPr>
  </w:style>
  <w:style w:type="paragraph" w:customStyle="1" w:styleId="Standard">
    <w:name w:val="Standard"/>
    <w:qFormat/>
    <w:rsid w:val="0098780A"/>
    <w:pPr>
      <w:widowControl w:val="0"/>
      <w:textAlignment w:val="baseline"/>
    </w:pPr>
    <w:rPr>
      <w:rFonts w:ascii="Times New Roman" w:eastAsia="SimSun" w:hAnsi="Times New Roman" w:cs="Mangal"/>
      <w:kern w:val="2"/>
      <w:sz w:val="24"/>
      <w:szCs w:val="24"/>
      <w:lang w:eastAsia="zh-CN" w:bidi="hi-IN"/>
    </w:rPr>
  </w:style>
  <w:style w:type="paragraph" w:styleId="FootnoteText">
    <w:name w:val="footnote text"/>
    <w:basedOn w:val="Normal"/>
    <w:link w:val="TestonotaapidipaginaCarattere"/>
    <w:uiPriority w:val="99"/>
    <w:semiHidden/>
    <w:unhideWhenUsed/>
    <w:rsid w:val="001752AA"/>
    <w:rPr>
      <w:rFonts w:ascii="Calibri" w:hAnsi="Calibri" w:cs="Times New Roman"/>
      <w:sz w:val="20"/>
      <w:szCs w:val="20"/>
    </w:rPr>
  </w:style>
  <w:style w:type="paragraph" w:styleId="BodyTextIndent">
    <w:name w:val="Body Text Indent"/>
    <w:basedOn w:val="Normal"/>
    <w:link w:val="RientrocorpodeltestoCarattere"/>
    <w:uiPriority w:val="99"/>
    <w:semiHidden/>
    <w:unhideWhenUsed/>
    <w:rsid w:val="00A1715C"/>
    <w:pPr>
      <w:spacing w:after="120"/>
      <w:ind w:left="283"/>
    </w:pPr>
  </w:style>
  <w:style w:type="paragraph" w:customStyle="1" w:styleId="Crs">
    <w:name w:val="Crs"/>
    <w:basedOn w:val="Normal"/>
    <w:qFormat/>
    <w:rsid w:val="008E53C3"/>
    <w:pPr>
      <w:spacing w:after="240"/>
      <w:jc w:val="center"/>
    </w:pPr>
    <w:rPr>
      <w:rFonts w:ascii="Book Antiqua" w:eastAsia="Times New Roman" w:hAnsi="Book Antiqua" w:cs="Times New Roman"/>
      <w:b/>
      <w:smallCaps/>
      <w:sz w:val="28"/>
      <w:szCs w:val="28"/>
      <w:lang w:eastAsia="it-IT"/>
    </w:rPr>
  </w:style>
  <w:style w:type="paragraph" w:styleId="Subtitle">
    <w:name w:val="Subtitle"/>
    <w:basedOn w:val="Normal"/>
    <w:link w:val="SottotitoloCarattere"/>
    <w:uiPriority w:val="99"/>
    <w:qFormat/>
    <w:rsid w:val="00136D83"/>
    <w:pPr>
      <w:jc w:val="center"/>
    </w:pPr>
    <w:rPr>
      <w:rFonts w:eastAsiaTheme="minorEastAsia" w:cs="Times New Roman"/>
      <w:sz w:val="28"/>
      <w:szCs w:val="28"/>
      <w:lang w:eastAsia="it-IT"/>
    </w:rPr>
  </w:style>
  <w:style w:type="table" w:styleId="TableGrid">
    <w:name w:val="Table Grid"/>
    <w:basedOn w:val="TableNormal"/>
    <w:uiPriority w:val="59"/>
    <w:rsid w:val="00592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4E7FF7"/>
    <w:rPr>
      <w:rFonts w:asciiTheme="minorHAnsi" w:eastAsiaTheme="minorEastAsia" w:hAnsiTheme="minorHAnsi" w:cstheme="minorBidi"/>
      <w:sz w:val="22"/>
      <w:lang w:eastAsia="it-IT"/>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DGServp1">
    <w:name w:val="DG_Serv p1"/>
    <w:basedOn w:val="Normal"/>
    <w:qFormat/>
    <w:rsid w:val="00330495"/>
    <w:pPr>
      <w:spacing w:before="0" w:after="60" w:line="200" w:lineRule="exact"/>
      <w:jc w:val="left"/>
    </w:pPr>
    <w:rPr>
      <w:rFonts w:ascii="Futura Std Book" w:eastAsia="Times New Roman" w:hAnsi="Futura Std Book"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DACB0-A131-4614-B5F2-9B668E6C9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Pages>
  <Words>28</Words>
  <Characters>164</Characters>
  <Application>Microsoft Office Word</Application>
  <DocSecurity>0</DocSecurity>
  <Lines>1</Lines>
  <Paragraphs>1</Paragraphs>
  <ScaleCrop>false</ScaleCrop>
  <Company>Your Company Name</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Anastasia Rotondo</cp:lastModifiedBy>
  <cp:revision>160</cp:revision>
  <cp:lastPrinted>2019-07-03T09:07:00Z</cp:lastPrinted>
  <dcterms:created xsi:type="dcterms:W3CDTF">2019-07-04T17:06:00Z</dcterms:created>
  <dcterms:modified xsi:type="dcterms:W3CDTF">2025-04-30T08:29:00Z</dcterms:modified>
  <dc:language>it-IT</dc:language>
</cp:coreProperties>
</file>